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87" w:rsidRDefault="00077D87" w:rsidP="003F7C45">
      <w:pPr>
        <w:spacing w:after="0"/>
        <w:jc w:val="center"/>
        <w:rPr>
          <w:rFonts w:ascii="Times New Roman" w:eastAsia="Times New Roman" w:hAnsi="Times New Roman" w:cs="Times New Roman"/>
          <w:b/>
          <w:sz w:val="32"/>
          <w:szCs w:val="32"/>
          <w:lang w:eastAsia="de-DE" w:bidi="ar-SA"/>
        </w:rPr>
      </w:pPr>
      <w:r w:rsidRPr="00077D87">
        <w:rPr>
          <w:rFonts w:ascii="Times New Roman" w:eastAsia="Times New Roman" w:hAnsi="Times New Roman" w:cs="Times New Roman"/>
          <w:b/>
          <w:noProof/>
          <w:sz w:val="32"/>
          <w:szCs w:val="32"/>
          <w:lang w:eastAsia="de-DE" w:bidi="ar-SA"/>
        </w:rPr>
        <w:drawing>
          <wp:inline distT="0" distB="0" distL="0" distR="0">
            <wp:extent cx="1603433" cy="2290618"/>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srcRect/>
                    <a:stretch>
                      <a:fillRect/>
                    </a:stretch>
                  </pic:blipFill>
                  <pic:spPr bwMode="auto">
                    <a:xfrm>
                      <a:off x="0" y="0"/>
                      <a:ext cx="1606791" cy="2295415"/>
                    </a:xfrm>
                    <a:prstGeom prst="rect">
                      <a:avLst/>
                    </a:prstGeom>
                    <a:noFill/>
                    <a:ln w="9525">
                      <a:noFill/>
                      <a:miter lim="800000"/>
                      <a:headEnd/>
                      <a:tailEnd/>
                    </a:ln>
                  </pic:spPr>
                </pic:pic>
              </a:graphicData>
            </a:graphic>
          </wp:inline>
        </w:drawing>
      </w:r>
    </w:p>
    <w:p w:rsidR="00050532" w:rsidRDefault="007C6577" w:rsidP="00960315">
      <w:pPr>
        <w:spacing w:after="0"/>
        <w:jc w:val="center"/>
        <w:outlineLvl w:val="0"/>
        <w:rPr>
          <w:rFonts w:ascii="Times New Roman" w:eastAsia="Times New Roman" w:hAnsi="Times New Roman" w:cs="Times New Roman"/>
          <w:b/>
          <w:sz w:val="32"/>
          <w:szCs w:val="32"/>
          <w:lang w:eastAsia="de-DE" w:bidi="ar-SA"/>
        </w:rPr>
      </w:pPr>
      <w:r w:rsidRPr="007C6577">
        <w:rPr>
          <w:rFonts w:ascii="Times New Roman" w:eastAsia="Times New Roman" w:hAnsi="Times New Roman" w:cs="Times New Roman"/>
          <w:b/>
          <w:sz w:val="32"/>
          <w:szCs w:val="32"/>
          <w:lang w:eastAsia="de-DE" w:bidi="ar-SA"/>
        </w:rPr>
        <w:t>Hinweise zum Unternehmens</w:t>
      </w:r>
      <w:r w:rsidR="00077D87">
        <w:rPr>
          <w:rFonts w:ascii="Times New Roman" w:eastAsia="Times New Roman" w:hAnsi="Times New Roman" w:cs="Times New Roman"/>
          <w:b/>
          <w:sz w:val="32"/>
          <w:szCs w:val="32"/>
          <w:lang w:eastAsia="de-DE" w:bidi="ar-SA"/>
        </w:rPr>
        <w:t>(</w:t>
      </w:r>
      <w:proofErr w:type="spellStart"/>
      <w:r w:rsidRPr="007C6577">
        <w:rPr>
          <w:rFonts w:ascii="Times New Roman" w:eastAsia="Times New Roman" w:hAnsi="Times New Roman" w:cs="Times New Roman"/>
          <w:b/>
          <w:sz w:val="32"/>
          <w:szCs w:val="32"/>
          <w:lang w:eastAsia="de-DE" w:bidi="ar-SA"/>
        </w:rPr>
        <w:t>ver</w:t>
      </w:r>
      <w:proofErr w:type="spellEnd"/>
      <w:r w:rsidR="00077D87">
        <w:rPr>
          <w:rFonts w:ascii="Times New Roman" w:eastAsia="Times New Roman" w:hAnsi="Times New Roman" w:cs="Times New Roman"/>
          <w:b/>
          <w:sz w:val="32"/>
          <w:szCs w:val="32"/>
          <w:lang w:eastAsia="de-DE" w:bidi="ar-SA"/>
        </w:rPr>
        <w:t>)</w:t>
      </w:r>
      <w:r w:rsidRPr="007C6577">
        <w:rPr>
          <w:rFonts w:ascii="Times New Roman" w:eastAsia="Times New Roman" w:hAnsi="Times New Roman" w:cs="Times New Roman"/>
          <w:b/>
          <w:sz w:val="32"/>
          <w:szCs w:val="32"/>
          <w:lang w:eastAsia="de-DE" w:bidi="ar-SA"/>
        </w:rPr>
        <w:t>kauf als Asset Deal</w:t>
      </w:r>
    </w:p>
    <w:p w:rsidR="007C6577" w:rsidRPr="00050532" w:rsidRDefault="007C6577" w:rsidP="003F7C45">
      <w:pPr>
        <w:spacing w:after="0"/>
        <w:rPr>
          <w:rFonts w:ascii="Times New Roman" w:eastAsia="Times New Roman" w:hAnsi="Times New Roman" w:cs="Times New Roman"/>
          <w:b/>
          <w:lang w:eastAsia="de-DE" w:bidi="ar-SA"/>
        </w:rPr>
      </w:pPr>
      <w:r w:rsidRPr="007C6577">
        <w:rPr>
          <w:rFonts w:ascii="Times New Roman" w:eastAsia="Times New Roman" w:hAnsi="Times New Roman" w:cs="Times New Roman"/>
          <w:b/>
          <w:lang w:eastAsia="de-DE" w:bidi="ar-SA"/>
        </w:rPr>
        <w:t xml:space="preserve">( Achtung: Diese Hinweise </w:t>
      </w:r>
      <w:r w:rsidR="00077D87">
        <w:rPr>
          <w:rFonts w:ascii="Times New Roman" w:eastAsia="Times New Roman" w:hAnsi="Times New Roman" w:cs="Times New Roman"/>
          <w:b/>
          <w:lang w:eastAsia="de-DE" w:bidi="ar-SA"/>
        </w:rPr>
        <w:t>ersetzen</w:t>
      </w:r>
      <w:r w:rsidRPr="007C6577">
        <w:rPr>
          <w:rFonts w:ascii="Times New Roman" w:eastAsia="Times New Roman" w:hAnsi="Times New Roman" w:cs="Times New Roman"/>
          <w:b/>
          <w:lang w:eastAsia="de-DE" w:bidi="ar-SA"/>
        </w:rPr>
        <w:t xml:space="preserve"> weder eine Rechtsberatung noch eine Steuerberatung)</w:t>
      </w:r>
    </w:p>
    <w:p w:rsidR="007C6577" w:rsidRDefault="007C6577" w:rsidP="003F7C45">
      <w:pPr>
        <w:spacing w:after="0"/>
        <w:jc w:val="both"/>
        <w:rPr>
          <w:rFonts w:ascii="Times New Roman" w:eastAsia="Times New Roman" w:hAnsi="Times New Roman" w:cs="Times New Roman"/>
          <w:b/>
          <w:bCs/>
          <w:sz w:val="24"/>
          <w:szCs w:val="24"/>
          <w:lang w:eastAsia="de-DE" w:bidi="ar-SA"/>
        </w:rPr>
      </w:pPr>
    </w:p>
    <w:p w:rsidR="00775B81" w:rsidRDefault="00775B81" w:rsidP="003F7C45">
      <w:pPr>
        <w:spacing w:after="0"/>
        <w:jc w:val="both"/>
        <w:rPr>
          <w:rFonts w:ascii="Times New Roman" w:eastAsia="Times New Roman" w:hAnsi="Times New Roman" w:cs="Times New Roman"/>
          <w:b/>
          <w:bCs/>
          <w:sz w:val="24"/>
          <w:szCs w:val="24"/>
          <w:lang w:eastAsia="de-DE" w:bidi="ar-SA"/>
        </w:rPr>
      </w:pPr>
    </w:p>
    <w:p w:rsidR="00050532" w:rsidRPr="00050532" w:rsidRDefault="00050532" w:rsidP="00960315">
      <w:pPr>
        <w:spacing w:after="0"/>
        <w:jc w:val="both"/>
        <w:outlineLvl w:val="0"/>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b/>
          <w:bCs/>
          <w:sz w:val="24"/>
          <w:szCs w:val="24"/>
          <w:lang w:eastAsia="de-DE" w:bidi="ar-SA"/>
        </w:rPr>
        <w:t xml:space="preserve">Rechtliche Rahmenbedingungen </w:t>
      </w:r>
    </w:p>
    <w:p w:rsidR="00050532" w:rsidRPr="00050532" w:rsidRDefault="00050532" w:rsidP="003F7C45">
      <w:pPr>
        <w:spacing w:after="0"/>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Beim Unternehmens</w:t>
      </w:r>
      <w:r w:rsidR="001F3171">
        <w:rPr>
          <w:rFonts w:ascii="Times New Roman" w:eastAsia="Times New Roman" w:hAnsi="Times New Roman" w:cs="Times New Roman"/>
          <w:sz w:val="24"/>
          <w:szCs w:val="24"/>
          <w:lang w:eastAsia="de-DE" w:bidi="ar-SA"/>
        </w:rPr>
        <w:t>(</w:t>
      </w:r>
      <w:proofErr w:type="spellStart"/>
      <w:r w:rsidRPr="00050532">
        <w:rPr>
          <w:rFonts w:ascii="Times New Roman" w:eastAsia="Times New Roman" w:hAnsi="Times New Roman" w:cs="Times New Roman"/>
          <w:sz w:val="24"/>
          <w:szCs w:val="24"/>
          <w:lang w:eastAsia="de-DE" w:bidi="ar-SA"/>
        </w:rPr>
        <w:t>ver</w:t>
      </w:r>
      <w:proofErr w:type="spellEnd"/>
      <w:r w:rsidR="001F3171">
        <w:rPr>
          <w:rFonts w:ascii="Times New Roman" w:eastAsia="Times New Roman" w:hAnsi="Times New Roman" w:cs="Times New Roman"/>
          <w:sz w:val="24"/>
          <w:szCs w:val="24"/>
          <w:lang w:eastAsia="de-DE" w:bidi="ar-SA"/>
        </w:rPr>
        <w:t>)</w:t>
      </w:r>
      <w:r w:rsidRPr="00050532">
        <w:rPr>
          <w:rFonts w:ascii="Times New Roman" w:eastAsia="Times New Roman" w:hAnsi="Times New Roman" w:cs="Times New Roman"/>
          <w:sz w:val="24"/>
          <w:szCs w:val="24"/>
          <w:lang w:eastAsia="de-DE" w:bidi="ar-SA"/>
        </w:rPr>
        <w:t xml:space="preserve">kauf </w:t>
      </w:r>
      <w:r w:rsidR="001F3171">
        <w:rPr>
          <w:rFonts w:ascii="Times New Roman" w:eastAsia="Times New Roman" w:hAnsi="Times New Roman" w:cs="Times New Roman"/>
          <w:sz w:val="24"/>
          <w:szCs w:val="24"/>
          <w:lang w:eastAsia="de-DE" w:bidi="ar-SA"/>
        </w:rPr>
        <w:t xml:space="preserve"> </w:t>
      </w:r>
      <w:r w:rsidR="003F7C45">
        <w:rPr>
          <w:rFonts w:ascii="Times New Roman" w:eastAsia="Times New Roman" w:hAnsi="Times New Roman" w:cs="Times New Roman"/>
          <w:sz w:val="24"/>
          <w:szCs w:val="24"/>
          <w:lang w:eastAsia="de-DE" w:bidi="ar-SA"/>
        </w:rPr>
        <w:t xml:space="preserve">als Einzel- oder Mehrpersonengesellschaft </w:t>
      </w:r>
      <w:proofErr w:type="gramStart"/>
      <w:r w:rsidR="003F7C45">
        <w:rPr>
          <w:rFonts w:ascii="Times New Roman" w:eastAsia="Times New Roman" w:hAnsi="Times New Roman" w:cs="Times New Roman"/>
          <w:sz w:val="24"/>
          <w:szCs w:val="24"/>
          <w:lang w:eastAsia="de-DE" w:bidi="ar-SA"/>
        </w:rPr>
        <w:t>( keine</w:t>
      </w:r>
      <w:proofErr w:type="gramEnd"/>
      <w:r w:rsidR="003F7C45">
        <w:rPr>
          <w:rFonts w:ascii="Times New Roman" w:eastAsia="Times New Roman" w:hAnsi="Times New Roman" w:cs="Times New Roman"/>
          <w:sz w:val="24"/>
          <w:szCs w:val="24"/>
          <w:lang w:eastAsia="de-DE" w:bidi="ar-SA"/>
        </w:rPr>
        <w:t xml:space="preserve"> juristische Rechtsform wie GmbH) bzw. Verkauf</w:t>
      </w:r>
      <w:r w:rsidR="001F3171">
        <w:rPr>
          <w:rFonts w:ascii="Times New Roman" w:eastAsia="Times New Roman" w:hAnsi="Times New Roman" w:cs="Times New Roman"/>
          <w:sz w:val="24"/>
          <w:szCs w:val="24"/>
          <w:lang w:eastAsia="de-DE" w:bidi="ar-SA"/>
        </w:rPr>
        <w:t xml:space="preserve"> eines Teilbetrie</w:t>
      </w:r>
      <w:r w:rsidR="003F7C45">
        <w:rPr>
          <w:rFonts w:ascii="Times New Roman" w:eastAsia="Times New Roman" w:hAnsi="Times New Roman" w:cs="Times New Roman"/>
          <w:sz w:val="24"/>
          <w:szCs w:val="24"/>
          <w:lang w:eastAsia="de-DE" w:bidi="ar-SA"/>
        </w:rPr>
        <w:t>bs</w:t>
      </w:r>
      <w:r w:rsidR="007C6577">
        <w:rPr>
          <w:rFonts w:ascii="Times New Roman" w:eastAsia="Times New Roman" w:hAnsi="Times New Roman" w:cs="Times New Roman"/>
          <w:sz w:val="24"/>
          <w:szCs w:val="24"/>
          <w:lang w:eastAsia="de-DE" w:bidi="ar-SA"/>
        </w:rPr>
        <w:t xml:space="preserve"> werden alle</w:t>
      </w:r>
      <w:r w:rsidRPr="00050532">
        <w:rPr>
          <w:rFonts w:ascii="Times New Roman" w:eastAsia="Times New Roman" w:hAnsi="Times New Roman" w:cs="Times New Roman"/>
          <w:sz w:val="24"/>
          <w:szCs w:val="24"/>
          <w:lang w:eastAsia="de-DE" w:bidi="ar-SA"/>
        </w:rPr>
        <w:t xml:space="preserve"> wesentlichen wirtschaf</w:t>
      </w:r>
      <w:r w:rsidRPr="00050532">
        <w:rPr>
          <w:rFonts w:ascii="Times New Roman" w:eastAsia="Times New Roman" w:hAnsi="Times New Roman" w:cs="Times New Roman"/>
          <w:sz w:val="24"/>
          <w:szCs w:val="24"/>
          <w:lang w:eastAsia="de-DE" w:bidi="ar-SA"/>
        </w:rPr>
        <w:t>t</w:t>
      </w:r>
      <w:r w:rsidRPr="00050532">
        <w:rPr>
          <w:rFonts w:ascii="Times New Roman" w:eastAsia="Times New Roman" w:hAnsi="Times New Roman" w:cs="Times New Roman"/>
          <w:sz w:val="24"/>
          <w:szCs w:val="24"/>
          <w:lang w:eastAsia="de-DE" w:bidi="ar-SA"/>
        </w:rPr>
        <w:t xml:space="preserve">lichen Vermögensgegenstände </w:t>
      </w:r>
      <w:r w:rsidR="001F3171">
        <w:rPr>
          <w:rFonts w:ascii="Times New Roman" w:eastAsia="Times New Roman" w:hAnsi="Times New Roman" w:cs="Times New Roman"/>
          <w:sz w:val="24"/>
          <w:szCs w:val="24"/>
          <w:lang w:eastAsia="de-DE" w:bidi="ar-SA"/>
        </w:rPr>
        <w:t xml:space="preserve">(Aktivseite der Bilanz, Anlage- und Umlaufvermögen) </w:t>
      </w:r>
      <w:r w:rsidR="00077D87">
        <w:rPr>
          <w:rFonts w:ascii="Times New Roman" w:eastAsia="Times New Roman" w:hAnsi="Times New Roman" w:cs="Times New Roman"/>
          <w:sz w:val="24"/>
          <w:szCs w:val="24"/>
          <w:lang w:eastAsia="de-DE" w:bidi="ar-SA"/>
        </w:rPr>
        <w:t>einzeln</w:t>
      </w:r>
      <w:r w:rsidRPr="00050532">
        <w:rPr>
          <w:rFonts w:ascii="Times New Roman" w:eastAsia="Times New Roman" w:hAnsi="Times New Roman" w:cs="Times New Roman"/>
          <w:sz w:val="24"/>
          <w:szCs w:val="24"/>
          <w:lang w:eastAsia="de-DE" w:bidi="ar-SA"/>
        </w:rPr>
        <w:t xml:space="preserve"> verkauft</w:t>
      </w:r>
      <w:r w:rsidR="001F3171">
        <w:rPr>
          <w:rFonts w:ascii="Times New Roman" w:eastAsia="Times New Roman" w:hAnsi="Times New Roman" w:cs="Times New Roman"/>
          <w:sz w:val="24"/>
          <w:szCs w:val="24"/>
          <w:lang w:eastAsia="de-DE" w:bidi="ar-SA"/>
        </w:rPr>
        <w:t>. Der Fachbegriff</w:t>
      </w:r>
      <w:r w:rsidR="00077D87">
        <w:rPr>
          <w:rFonts w:ascii="Times New Roman" w:eastAsia="Times New Roman" w:hAnsi="Times New Roman" w:cs="Times New Roman"/>
          <w:sz w:val="24"/>
          <w:szCs w:val="24"/>
          <w:lang w:eastAsia="de-DE" w:bidi="ar-SA"/>
        </w:rPr>
        <w:t xml:space="preserve"> </w:t>
      </w:r>
      <w:r w:rsidR="001F3171">
        <w:rPr>
          <w:rFonts w:ascii="Times New Roman" w:eastAsia="Times New Roman" w:hAnsi="Times New Roman" w:cs="Times New Roman"/>
          <w:sz w:val="24"/>
          <w:szCs w:val="24"/>
          <w:lang w:eastAsia="de-DE" w:bidi="ar-SA"/>
        </w:rPr>
        <w:t xml:space="preserve"> ist </w:t>
      </w:r>
      <w:r w:rsidRPr="00050532">
        <w:rPr>
          <w:rFonts w:ascii="Times New Roman" w:eastAsia="Times New Roman" w:hAnsi="Times New Roman" w:cs="Times New Roman"/>
          <w:sz w:val="24"/>
          <w:szCs w:val="24"/>
          <w:lang w:eastAsia="de-DE" w:bidi="ar-SA"/>
        </w:rPr>
        <w:t>Asset-Deal.</w:t>
      </w:r>
    </w:p>
    <w:p w:rsidR="00077D87" w:rsidRDefault="007C6577" w:rsidP="003F7C45">
      <w:pPr>
        <w:spacing w:after="0"/>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Beim Asset Deal</w:t>
      </w:r>
      <w:r w:rsidR="00077D87">
        <w:rPr>
          <w:rFonts w:ascii="Times New Roman" w:eastAsia="Times New Roman" w:hAnsi="Times New Roman" w:cs="Times New Roman"/>
          <w:sz w:val="24"/>
          <w:szCs w:val="24"/>
          <w:lang w:eastAsia="de-DE" w:bidi="ar-SA"/>
        </w:rPr>
        <w:t xml:space="preserve"> werden </w:t>
      </w:r>
      <w:r w:rsidR="00050532" w:rsidRPr="00050532">
        <w:rPr>
          <w:rFonts w:ascii="Times New Roman" w:eastAsia="Times New Roman" w:hAnsi="Times New Roman" w:cs="Times New Roman"/>
          <w:sz w:val="24"/>
          <w:szCs w:val="24"/>
          <w:lang w:eastAsia="de-DE" w:bidi="ar-SA"/>
        </w:rPr>
        <w:t>die zu verkaufenden und zu übertragenden materiellen und/oder immateriell</w:t>
      </w:r>
      <w:r>
        <w:rPr>
          <w:rFonts w:ascii="Times New Roman" w:eastAsia="Times New Roman" w:hAnsi="Times New Roman" w:cs="Times New Roman"/>
          <w:sz w:val="24"/>
          <w:szCs w:val="24"/>
          <w:lang w:eastAsia="de-DE" w:bidi="ar-SA"/>
        </w:rPr>
        <w:t>en Vermögensgegenstände vertraglich</w:t>
      </w:r>
      <w:r w:rsidR="00050532" w:rsidRPr="00050532">
        <w:rPr>
          <w:rFonts w:ascii="Times New Roman" w:eastAsia="Times New Roman" w:hAnsi="Times New Roman" w:cs="Times New Roman"/>
          <w:sz w:val="24"/>
          <w:szCs w:val="24"/>
          <w:lang w:eastAsia="de-DE" w:bidi="ar-SA"/>
        </w:rPr>
        <w:t xml:space="preserve"> aufgeführt. </w:t>
      </w:r>
    </w:p>
    <w:p w:rsidR="00050532" w:rsidRPr="00050532" w:rsidRDefault="00050532" w:rsidP="003F7C45">
      <w:pPr>
        <w:spacing w:after="0"/>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Damit keine nachvertraglichen Streitigkeiten zwischen den Parteien auftreten, ist die ge</w:t>
      </w:r>
      <w:r w:rsidR="007C6577">
        <w:rPr>
          <w:rFonts w:ascii="Times New Roman" w:eastAsia="Times New Roman" w:hAnsi="Times New Roman" w:cs="Times New Roman"/>
          <w:sz w:val="24"/>
          <w:szCs w:val="24"/>
          <w:lang w:eastAsia="de-DE" w:bidi="ar-SA"/>
        </w:rPr>
        <w:t>naue und detaillierte Bestimmung</w:t>
      </w:r>
      <w:r w:rsidRPr="00050532">
        <w:rPr>
          <w:rFonts w:ascii="Times New Roman" w:eastAsia="Times New Roman" w:hAnsi="Times New Roman" w:cs="Times New Roman"/>
          <w:sz w:val="24"/>
          <w:szCs w:val="24"/>
          <w:lang w:eastAsia="de-DE" w:bidi="ar-SA"/>
        </w:rPr>
        <w:t xml:space="preserve"> der zu übertragenden Vermögensgegenstände besonders wichtig. Nachfolgend ein Beispiel für eine </w:t>
      </w:r>
      <w:r w:rsidR="007C6577">
        <w:rPr>
          <w:rFonts w:ascii="Times New Roman" w:eastAsia="Times New Roman" w:hAnsi="Times New Roman" w:cs="Times New Roman"/>
          <w:sz w:val="24"/>
          <w:szCs w:val="24"/>
          <w:lang w:eastAsia="de-DE" w:bidi="ar-SA"/>
        </w:rPr>
        <w:t xml:space="preserve">Benennung der  Verkaufsgegenstände </w:t>
      </w:r>
      <w:r w:rsidRPr="00050532">
        <w:rPr>
          <w:rFonts w:ascii="Times New Roman" w:eastAsia="Times New Roman" w:hAnsi="Times New Roman" w:cs="Times New Roman"/>
          <w:sz w:val="24"/>
          <w:szCs w:val="24"/>
          <w:lang w:eastAsia="de-DE" w:bidi="ar-SA"/>
        </w:rPr>
        <w:t>in einem Asset-Deal:</w:t>
      </w:r>
    </w:p>
    <w:p w:rsidR="00077D87" w:rsidRDefault="00077D87" w:rsidP="003F7C45">
      <w:pPr>
        <w:spacing w:after="0"/>
        <w:rPr>
          <w:rFonts w:ascii="Times New Roman" w:eastAsia="Times New Roman" w:hAnsi="Times New Roman" w:cs="Times New Roman"/>
          <w:sz w:val="24"/>
          <w:szCs w:val="24"/>
          <w:lang w:eastAsia="de-DE" w:bidi="ar-SA"/>
        </w:rPr>
      </w:pPr>
    </w:p>
    <w:p w:rsidR="00050532" w:rsidRPr="00050532" w:rsidRDefault="00050532" w:rsidP="003F7C45">
      <w:pPr>
        <w:spacing w:after="0"/>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 xml:space="preserve">Die Parteien sind sich einig, </w:t>
      </w:r>
      <w:r w:rsidR="001F3171" w:rsidRPr="00050532">
        <w:rPr>
          <w:rFonts w:ascii="Times New Roman" w:eastAsia="Times New Roman" w:hAnsi="Times New Roman" w:cs="Times New Roman"/>
          <w:sz w:val="24"/>
          <w:szCs w:val="24"/>
          <w:lang w:eastAsia="de-DE" w:bidi="ar-SA"/>
        </w:rPr>
        <w:t>daß</w:t>
      </w:r>
      <w:r w:rsidR="007C6577">
        <w:rPr>
          <w:rFonts w:ascii="Times New Roman" w:eastAsia="Times New Roman" w:hAnsi="Times New Roman" w:cs="Times New Roman"/>
          <w:sz w:val="24"/>
          <w:szCs w:val="24"/>
          <w:lang w:eastAsia="de-DE" w:bidi="ar-SA"/>
        </w:rPr>
        <w:t xml:space="preserve"> nur die in den Ziffern 1 bis 10</w:t>
      </w:r>
      <w:r w:rsidRPr="00050532">
        <w:rPr>
          <w:rFonts w:ascii="Times New Roman" w:eastAsia="Times New Roman" w:hAnsi="Times New Roman" w:cs="Times New Roman"/>
          <w:sz w:val="24"/>
          <w:szCs w:val="24"/>
          <w:lang w:eastAsia="de-DE" w:bidi="ar-SA"/>
        </w:rPr>
        <w:t xml:space="preserve"> genannten Vermögensgege</w:t>
      </w:r>
      <w:r w:rsidRPr="00050532">
        <w:rPr>
          <w:rFonts w:ascii="Times New Roman" w:eastAsia="Times New Roman" w:hAnsi="Times New Roman" w:cs="Times New Roman"/>
          <w:sz w:val="24"/>
          <w:szCs w:val="24"/>
          <w:lang w:eastAsia="de-DE" w:bidi="ar-SA"/>
        </w:rPr>
        <w:t>n</w:t>
      </w:r>
      <w:r w:rsidRPr="00050532">
        <w:rPr>
          <w:rFonts w:ascii="Times New Roman" w:eastAsia="Times New Roman" w:hAnsi="Times New Roman" w:cs="Times New Roman"/>
          <w:sz w:val="24"/>
          <w:szCs w:val="24"/>
          <w:lang w:eastAsia="de-DE" w:bidi="ar-SA"/>
        </w:rPr>
        <w:t>stände verkauft werden.</w:t>
      </w:r>
    </w:p>
    <w:p w:rsidR="00050532" w:rsidRPr="003E73CE" w:rsidRDefault="00050532" w:rsidP="003F7C45">
      <w:pPr>
        <w:numPr>
          <w:ilvl w:val="0"/>
          <w:numId w:val="1"/>
        </w:numPr>
        <w:spacing w:after="0"/>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Anlagevermögen, siehe Anlage 1,</w:t>
      </w:r>
    </w:p>
    <w:p w:rsidR="00050532" w:rsidRPr="003E73CE" w:rsidRDefault="00050532" w:rsidP="003F7C45">
      <w:pPr>
        <w:numPr>
          <w:ilvl w:val="0"/>
          <w:numId w:val="1"/>
        </w:numPr>
        <w:spacing w:after="0"/>
        <w:jc w:val="both"/>
        <w:rPr>
          <w:rFonts w:ascii="Times New Roman" w:eastAsia="Times New Roman" w:hAnsi="Times New Roman" w:cs="Times New Roman"/>
          <w:sz w:val="24"/>
          <w:szCs w:val="24"/>
          <w:lang w:eastAsia="de-DE" w:bidi="ar-SA"/>
        </w:rPr>
      </w:pPr>
      <w:r w:rsidRPr="003E73CE">
        <w:rPr>
          <w:rFonts w:ascii="Times New Roman" w:eastAsia="Times New Roman" w:hAnsi="Times New Roman" w:cs="Times New Roman"/>
          <w:sz w:val="24"/>
          <w:szCs w:val="24"/>
          <w:lang w:eastAsia="de-DE" w:bidi="ar-SA"/>
        </w:rPr>
        <w:t>Immobilien, siehe Anlage 2</w:t>
      </w:r>
    </w:p>
    <w:p w:rsidR="00050532" w:rsidRPr="00050532" w:rsidRDefault="00050532" w:rsidP="003F7C45">
      <w:pPr>
        <w:numPr>
          <w:ilvl w:val="0"/>
          <w:numId w:val="1"/>
        </w:numPr>
        <w:spacing w:after="0"/>
        <w:jc w:val="both"/>
        <w:rPr>
          <w:rFonts w:ascii="Times New Roman" w:eastAsia="Times New Roman" w:hAnsi="Times New Roman" w:cs="Times New Roman"/>
          <w:sz w:val="24"/>
          <w:szCs w:val="24"/>
          <w:lang w:eastAsia="de-DE" w:bidi="ar-SA"/>
        </w:rPr>
      </w:pPr>
      <w:r w:rsidRPr="003E73CE">
        <w:rPr>
          <w:rFonts w:ascii="Times New Roman" w:eastAsia="Times New Roman" w:hAnsi="Times New Roman" w:cs="Times New Roman"/>
          <w:sz w:val="24"/>
          <w:szCs w:val="24"/>
          <w:lang w:eastAsia="de-DE" w:bidi="ar-SA"/>
        </w:rPr>
        <w:t>Grundstücke, siehe Anlage 3</w:t>
      </w:r>
    </w:p>
    <w:p w:rsidR="00050532" w:rsidRPr="00050532" w:rsidRDefault="00050532" w:rsidP="003F7C45">
      <w:pPr>
        <w:numPr>
          <w:ilvl w:val="0"/>
          <w:numId w:val="1"/>
        </w:numPr>
        <w:spacing w:after="0"/>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Warenlager, siehe</w:t>
      </w:r>
      <w:r w:rsidRPr="003E73CE">
        <w:rPr>
          <w:rFonts w:ascii="Times New Roman" w:eastAsia="Times New Roman" w:hAnsi="Times New Roman" w:cs="Times New Roman"/>
          <w:sz w:val="24"/>
          <w:szCs w:val="24"/>
          <w:lang w:eastAsia="de-DE" w:bidi="ar-SA"/>
        </w:rPr>
        <w:t xml:space="preserve"> Anlage 4</w:t>
      </w:r>
      <w:r w:rsidRPr="00050532">
        <w:rPr>
          <w:rFonts w:ascii="Times New Roman" w:eastAsia="Times New Roman" w:hAnsi="Times New Roman" w:cs="Times New Roman"/>
          <w:sz w:val="24"/>
          <w:szCs w:val="24"/>
          <w:lang w:eastAsia="de-DE" w:bidi="ar-SA"/>
        </w:rPr>
        <w:t>,</w:t>
      </w:r>
    </w:p>
    <w:p w:rsidR="00050532" w:rsidRPr="00050532" w:rsidRDefault="00050532" w:rsidP="003F7C45">
      <w:pPr>
        <w:numPr>
          <w:ilvl w:val="0"/>
          <w:numId w:val="1"/>
        </w:numPr>
        <w:spacing w:after="0"/>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Kunden- und Liefer</w:t>
      </w:r>
      <w:r w:rsidRPr="003E73CE">
        <w:rPr>
          <w:rFonts w:ascii="Times New Roman" w:eastAsia="Times New Roman" w:hAnsi="Times New Roman" w:cs="Times New Roman"/>
          <w:sz w:val="24"/>
          <w:szCs w:val="24"/>
          <w:lang w:eastAsia="de-DE" w:bidi="ar-SA"/>
        </w:rPr>
        <w:t>antenbeziehungen, siehe Anlage 5</w:t>
      </w:r>
    </w:p>
    <w:p w:rsidR="00050532" w:rsidRPr="00050532" w:rsidRDefault="00050532" w:rsidP="003F7C45">
      <w:pPr>
        <w:numPr>
          <w:ilvl w:val="0"/>
          <w:numId w:val="1"/>
        </w:numPr>
        <w:spacing w:after="0"/>
        <w:jc w:val="both"/>
        <w:rPr>
          <w:rFonts w:ascii="Times New Roman" w:eastAsia="Times New Roman" w:hAnsi="Times New Roman" w:cs="Times New Roman"/>
          <w:sz w:val="24"/>
          <w:szCs w:val="24"/>
          <w:lang w:eastAsia="de-DE" w:bidi="ar-SA"/>
        </w:rPr>
      </w:pPr>
      <w:r w:rsidRPr="003E73CE">
        <w:rPr>
          <w:rFonts w:ascii="Times New Roman" w:eastAsia="Times New Roman" w:hAnsi="Times New Roman" w:cs="Times New Roman"/>
          <w:sz w:val="24"/>
          <w:szCs w:val="24"/>
          <w:lang w:eastAsia="de-DE" w:bidi="ar-SA"/>
        </w:rPr>
        <w:t>Know-how, siehe Anlage 6</w:t>
      </w:r>
    </w:p>
    <w:p w:rsidR="00050532" w:rsidRPr="003E73CE" w:rsidRDefault="00050532" w:rsidP="003F7C45">
      <w:pPr>
        <w:numPr>
          <w:ilvl w:val="0"/>
          <w:numId w:val="1"/>
        </w:numPr>
        <w:spacing w:after="0"/>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Domain und gewerbli</w:t>
      </w:r>
      <w:r w:rsidRPr="003E73CE">
        <w:rPr>
          <w:rFonts w:ascii="Times New Roman" w:eastAsia="Times New Roman" w:hAnsi="Times New Roman" w:cs="Times New Roman"/>
          <w:sz w:val="24"/>
          <w:szCs w:val="24"/>
          <w:lang w:eastAsia="de-DE" w:bidi="ar-SA"/>
        </w:rPr>
        <w:t>che Schutzrechte, siehe Anlage 8</w:t>
      </w:r>
    </w:p>
    <w:p w:rsidR="00050532" w:rsidRPr="00050532" w:rsidRDefault="00050532" w:rsidP="003F7C45">
      <w:pPr>
        <w:numPr>
          <w:ilvl w:val="0"/>
          <w:numId w:val="1"/>
        </w:numPr>
        <w:spacing w:after="0"/>
        <w:jc w:val="both"/>
        <w:rPr>
          <w:rFonts w:ascii="Times New Roman" w:eastAsia="Times New Roman" w:hAnsi="Times New Roman" w:cs="Times New Roman"/>
          <w:sz w:val="24"/>
          <w:szCs w:val="24"/>
          <w:lang w:eastAsia="de-DE" w:bidi="ar-SA"/>
        </w:rPr>
      </w:pPr>
      <w:r w:rsidRPr="003E73CE">
        <w:rPr>
          <w:rFonts w:ascii="Times New Roman" w:eastAsia="Times New Roman" w:hAnsi="Times New Roman" w:cs="Times New Roman"/>
          <w:sz w:val="24"/>
          <w:szCs w:val="24"/>
          <w:lang w:eastAsia="de-DE" w:bidi="ar-SA"/>
        </w:rPr>
        <w:t>Betriebsprämien, siehe Anlage  9</w:t>
      </w:r>
    </w:p>
    <w:p w:rsidR="00050532" w:rsidRDefault="00050532" w:rsidP="003F7C45">
      <w:pPr>
        <w:numPr>
          <w:ilvl w:val="0"/>
          <w:numId w:val="1"/>
        </w:numPr>
        <w:spacing w:after="0"/>
        <w:jc w:val="both"/>
        <w:rPr>
          <w:rFonts w:ascii="Times New Roman" w:eastAsia="Times New Roman" w:hAnsi="Times New Roman" w:cs="Times New Roman"/>
          <w:sz w:val="24"/>
          <w:szCs w:val="24"/>
          <w:lang w:eastAsia="de-DE" w:bidi="ar-SA"/>
        </w:rPr>
      </w:pPr>
      <w:r w:rsidRPr="003E73CE">
        <w:rPr>
          <w:rFonts w:ascii="Times New Roman" w:eastAsia="Times New Roman" w:hAnsi="Times New Roman" w:cs="Times New Roman"/>
          <w:sz w:val="24"/>
          <w:szCs w:val="24"/>
          <w:lang w:eastAsia="de-DE" w:bidi="ar-SA"/>
        </w:rPr>
        <w:t>Mitarbeiter, siehe Anlage 10</w:t>
      </w:r>
    </w:p>
    <w:p w:rsidR="007C6577" w:rsidRPr="003E73CE" w:rsidRDefault="007C6577" w:rsidP="003F7C45">
      <w:pPr>
        <w:spacing w:after="0"/>
        <w:ind w:left="720"/>
        <w:jc w:val="both"/>
        <w:rPr>
          <w:rFonts w:ascii="Times New Roman" w:eastAsia="Times New Roman" w:hAnsi="Times New Roman" w:cs="Times New Roman"/>
          <w:sz w:val="24"/>
          <w:szCs w:val="24"/>
          <w:lang w:eastAsia="de-DE" w:bidi="ar-SA"/>
        </w:rPr>
      </w:pPr>
    </w:p>
    <w:p w:rsidR="00050532" w:rsidRPr="00050532" w:rsidRDefault="00050532" w:rsidP="003F7C45">
      <w:pPr>
        <w:spacing w:after="0"/>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Folgende Vermögensgegenstände sind nicht Teil des Kaufgegenstandes:</w:t>
      </w:r>
    </w:p>
    <w:p w:rsidR="00050532" w:rsidRPr="00050532" w:rsidRDefault="00050532" w:rsidP="003F7C45">
      <w:pPr>
        <w:numPr>
          <w:ilvl w:val="0"/>
          <w:numId w:val="2"/>
        </w:numPr>
        <w:spacing w:after="100" w:afterAutospacing="1"/>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Liquide Mittel,</w:t>
      </w:r>
    </w:p>
    <w:p w:rsidR="00050532" w:rsidRPr="00050532" w:rsidRDefault="00050532" w:rsidP="003F7C45">
      <w:pPr>
        <w:numPr>
          <w:ilvl w:val="0"/>
          <w:numId w:val="2"/>
        </w:numPr>
        <w:spacing w:before="100" w:beforeAutospacing="1" w:after="100" w:afterAutospacing="1"/>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Forderungen aus Lieferungen und Leistungen,</w:t>
      </w:r>
    </w:p>
    <w:p w:rsidR="00050532" w:rsidRDefault="00050532" w:rsidP="003F7C45">
      <w:pPr>
        <w:numPr>
          <w:ilvl w:val="0"/>
          <w:numId w:val="2"/>
        </w:numPr>
        <w:spacing w:before="100" w:beforeAutospacing="1" w:after="100" w:afterAutospacing="1"/>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Verbindlichkeiten gegenüber Kreditinstituten,</w:t>
      </w:r>
    </w:p>
    <w:p w:rsidR="007C6577" w:rsidRPr="00050532" w:rsidRDefault="007C6577" w:rsidP="003F7C45">
      <w:pPr>
        <w:numPr>
          <w:ilvl w:val="0"/>
          <w:numId w:val="2"/>
        </w:numPr>
        <w:spacing w:before="100" w:beforeAutospacing="1" w:after="100" w:afterAutospacing="1"/>
        <w:jc w:val="both"/>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Verbindlichkeiten gegen</w:t>
      </w:r>
      <w:r w:rsidR="00775B81">
        <w:rPr>
          <w:rFonts w:ascii="Times New Roman" w:eastAsia="Times New Roman" w:hAnsi="Times New Roman" w:cs="Times New Roman"/>
          <w:sz w:val="24"/>
          <w:szCs w:val="24"/>
          <w:lang w:eastAsia="de-DE" w:bidi="ar-SA"/>
        </w:rPr>
        <w:t>über</w:t>
      </w:r>
      <w:r>
        <w:rPr>
          <w:rFonts w:ascii="Times New Roman" w:eastAsia="Times New Roman" w:hAnsi="Times New Roman" w:cs="Times New Roman"/>
          <w:sz w:val="24"/>
          <w:szCs w:val="24"/>
          <w:lang w:eastAsia="de-DE" w:bidi="ar-SA"/>
        </w:rPr>
        <w:t xml:space="preserve"> Lieferanten</w:t>
      </w:r>
    </w:p>
    <w:p w:rsidR="00050532" w:rsidRPr="003E73CE" w:rsidRDefault="00050532" w:rsidP="003F7C45">
      <w:pPr>
        <w:spacing w:after="0"/>
        <w:jc w:val="both"/>
        <w:rPr>
          <w:rFonts w:ascii="Times New Roman" w:eastAsia="Times New Roman" w:hAnsi="Times New Roman" w:cs="Times New Roman"/>
          <w:sz w:val="24"/>
          <w:szCs w:val="24"/>
          <w:lang w:eastAsia="de-DE" w:bidi="ar-SA"/>
        </w:rPr>
      </w:pPr>
      <w:r w:rsidRPr="003E73CE">
        <w:rPr>
          <w:rFonts w:ascii="Times New Roman" w:eastAsia="Times New Roman" w:hAnsi="Times New Roman" w:cs="Times New Roman"/>
          <w:sz w:val="24"/>
          <w:szCs w:val="24"/>
          <w:lang w:eastAsia="de-DE" w:bidi="ar-SA"/>
        </w:rPr>
        <w:lastRenderedPageBreak/>
        <w:t>Die</w:t>
      </w:r>
      <w:r w:rsidRPr="00050532">
        <w:rPr>
          <w:rFonts w:ascii="Times New Roman" w:eastAsia="Times New Roman" w:hAnsi="Times New Roman" w:cs="Times New Roman"/>
          <w:sz w:val="24"/>
          <w:szCs w:val="24"/>
          <w:lang w:eastAsia="de-DE" w:bidi="ar-SA"/>
        </w:rPr>
        <w:t xml:space="preserve"> zu übertragenden Vermögensgegenstände </w:t>
      </w:r>
      <w:r w:rsidRPr="003E73CE">
        <w:rPr>
          <w:rFonts w:ascii="Times New Roman" w:eastAsia="Times New Roman" w:hAnsi="Times New Roman" w:cs="Times New Roman"/>
          <w:sz w:val="24"/>
          <w:szCs w:val="24"/>
          <w:lang w:eastAsia="de-DE" w:bidi="ar-SA"/>
        </w:rPr>
        <w:t>müssen detailliert  beschrieben werden</w:t>
      </w:r>
      <w:r w:rsidRPr="00050532">
        <w:rPr>
          <w:rFonts w:ascii="Times New Roman" w:eastAsia="Times New Roman" w:hAnsi="Times New Roman" w:cs="Times New Roman"/>
          <w:sz w:val="24"/>
          <w:szCs w:val="24"/>
          <w:lang w:eastAsia="de-DE" w:bidi="ar-SA"/>
        </w:rPr>
        <w:t xml:space="preserve">. Dafür werden häufig zahlreiche Anlagen bzw. Anhänge verwendet. Deshalb sind die Kaufverträge </w:t>
      </w:r>
      <w:r w:rsidR="001F3171">
        <w:rPr>
          <w:rFonts w:ascii="Times New Roman" w:eastAsia="Times New Roman" w:hAnsi="Times New Roman" w:cs="Times New Roman"/>
          <w:sz w:val="24"/>
          <w:szCs w:val="24"/>
          <w:lang w:eastAsia="de-DE" w:bidi="ar-SA"/>
        </w:rPr>
        <w:t>des Asset Deals</w:t>
      </w:r>
      <w:r w:rsidRPr="00050532">
        <w:rPr>
          <w:rFonts w:ascii="Times New Roman" w:eastAsia="Times New Roman" w:hAnsi="Times New Roman" w:cs="Times New Roman"/>
          <w:sz w:val="24"/>
          <w:szCs w:val="24"/>
          <w:lang w:eastAsia="de-DE" w:bidi="ar-SA"/>
        </w:rPr>
        <w:t xml:space="preserve"> häufig länger und umfangreicher. </w:t>
      </w:r>
    </w:p>
    <w:p w:rsidR="00775B81" w:rsidRDefault="00775B81" w:rsidP="003F7C45">
      <w:pPr>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br w:type="page"/>
      </w:r>
    </w:p>
    <w:p w:rsidR="003E73CE" w:rsidRPr="003E73CE" w:rsidRDefault="003E73CE" w:rsidP="003F7C45">
      <w:pPr>
        <w:spacing w:after="0"/>
        <w:jc w:val="both"/>
        <w:rPr>
          <w:rFonts w:ascii="Times New Roman" w:eastAsia="Times New Roman" w:hAnsi="Times New Roman" w:cs="Times New Roman"/>
          <w:sz w:val="24"/>
          <w:szCs w:val="24"/>
          <w:lang w:eastAsia="de-DE" w:bidi="ar-SA"/>
        </w:rPr>
      </w:pPr>
    </w:p>
    <w:p w:rsidR="003E73CE" w:rsidRPr="003E73CE" w:rsidRDefault="003E73CE" w:rsidP="00960315">
      <w:pPr>
        <w:pStyle w:val="StandardWeb"/>
        <w:spacing w:before="0" w:beforeAutospacing="0" w:after="0" w:afterAutospacing="0" w:line="276" w:lineRule="auto"/>
        <w:jc w:val="both"/>
        <w:outlineLvl w:val="0"/>
      </w:pPr>
      <w:r w:rsidRPr="003E73CE">
        <w:rPr>
          <w:rStyle w:val="Fett"/>
          <w:rFonts w:eastAsiaTheme="majorEastAsia"/>
        </w:rPr>
        <w:t>Formvorschriften</w:t>
      </w:r>
    </w:p>
    <w:p w:rsidR="007C6577" w:rsidRDefault="003E73CE" w:rsidP="003F7C45">
      <w:pPr>
        <w:pStyle w:val="StandardWeb"/>
        <w:spacing w:before="0" w:beforeAutospacing="0" w:after="0" w:afterAutospacing="0" w:line="276" w:lineRule="auto"/>
      </w:pPr>
      <w:r w:rsidRPr="003E73CE">
        <w:t xml:space="preserve">Ein Asset-Deal </w:t>
      </w:r>
      <w:r w:rsidR="001F3171">
        <w:t xml:space="preserve">bedarf </w:t>
      </w:r>
      <w:r>
        <w:t xml:space="preserve"> keiner notariellen Beurkundung</w:t>
      </w:r>
      <w:proofErr w:type="gramStart"/>
      <w:r>
        <w:t>,</w:t>
      </w:r>
      <w:r w:rsidRPr="003E73CE">
        <w:t>,</w:t>
      </w:r>
      <w:proofErr w:type="gramEnd"/>
      <w:r w:rsidRPr="003E73CE">
        <w:t xml:space="preserve"> wenn die Vermögenswerte einzeln aufgeführt werden</w:t>
      </w:r>
      <w:r w:rsidR="007C6577">
        <w:t xml:space="preserve"> und keine Grundstücke und Immobilien enthalten sind.</w:t>
      </w:r>
    </w:p>
    <w:p w:rsidR="003E73CE" w:rsidRPr="003E73CE" w:rsidRDefault="003E73CE" w:rsidP="003F7C45">
      <w:pPr>
        <w:pStyle w:val="StandardWeb"/>
        <w:spacing w:before="0" w:beforeAutospacing="0" w:after="0" w:afterAutospacing="0" w:line="276" w:lineRule="auto"/>
      </w:pPr>
      <w:r w:rsidRPr="003E73CE">
        <w:t xml:space="preserve">. </w:t>
      </w:r>
    </w:p>
    <w:p w:rsidR="003E73CE" w:rsidRPr="003E73CE" w:rsidRDefault="003E73CE" w:rsidP="003F7C45">
      <w:pPr>
        <w:pStyle w:val="StandardWeb"/>
        <w:spacing w:before="0" w:beforeAutospacing="0" w:after="0" w:afterAutospacing="0" w:line="276" w:lineRule="auto"/>
      </w:pPr>
      <w:r w:rsidRPr="003E73CE">
        <w:t xml:space="preserve">Eine </w:t>
      </w:r>
      <w:r w:rsidRPr="003E73CE">
        <w:rPr>
          <w:rStyle w:val="Fett"/>
          <w:rFonts w:eastAsiaTheme="majorEastAsia"/>
          <w:b w:val="0"/>
          <w:iCs/>
        </w:rPr>
        <w:t>notarielle Beurkundung</w:t>
      </w:r>
      <w:r w:rsidRPr="003E73CE">
        <w:t xml:space="preserve"> des gesamten Kaufvertrages muß jedoch </w:t>
      </w:r>
      <w:r>
        <w:t xml:space="preserve">dann </w:t>
      </w:r>
      <w:r w:rsidRPr="003E73CE">
        <w:t xml:space="preserve">vorgenommen werden, wenn das (nahezu) gesamte Vermögen des Unternehmens verkauft und übertragen wird (vgl. </w:t>
      </w:r>
      <w:hyperlink r:id="rId9" w:tgtFrame="_blank" w:history="1">
        <w:r w:rsidRPr="003E73CE">
          <w:rPr>
            <w:rStyle w:val="Hyperlink"/>
            <w:rFonts w:eastAsiaTheme="majorEastAsia"/>
            <w:color w:val="auto"/>
            <w:u w:val="none"/>
          </w:rPr>
          <w:t>§ 311b Absatz 3 BGB</w:t>
        </w:r>
      </w:hyperlink>
      <w:r w:rsidRPr="003E73CE">
        <w:t>). Hiervon ist insbesondere bei sogenannten „Catch-All-Klauseln“ auszugehen. Solche Klauseln sollen sicherstellen, daß auch bei Vertragsschluß ve</w:t>
      </w:r>
      <w:r w:rsidRPr="003E73CE">
        <w:t>r</w:t>
      </w:r>
      <w:r w:rsidRPr="003E73CE">
        <w:t xml:space="preserve">gessene oder noch nicht entstandene Vermögenswerte abstrakt vom Kauf </w:t>
      </w:r>
      <w:proofErr w:type="spellStart"/>
      <w:r w:rsidRPr="003E73CE">
        <w:t>mitumfasst</w:t>
      </w:r>
      <w:proofErr w:type="spellEnd"/>
      <w:r w:rsidRPr="003E73CE">
        <w:t xml:space="preserve"> sind.</w:t>
      </w:r>
    </w:p>
    <w:p w:rsidR="003E73CE" w:rsidRPr="00775B81" w:rsidRDefault="003E73CE" w:rsidP="003F7C45">
      <w:pPr>
        <w:pStyle w:val="StandardWeb"/>
        <w:spacing w:before="0" w:beforeAutospacing="0" w:after="0" w:afterAutospacing="0" w:line="276" w:lineRule="auto"/>
        <w:jc w:val="both"/>
      </w:pPr>
      <w:r w:rsidRPr="003E73CE">
        <w:t>Handelt es sich bei dem zu übertragenden Vertragsgegenstand um Sondervermögen, also das kaufmännische Unternehmen eines Einzelkaufmanns oder das Vermögen einer Personeng</w:t>
      </w:r>
      <w:r w:rsidRPr="003E73CE">
        <w:t>e</w:t>
      </w:r>
      <w:r w:rsidRPr="003E73CE">
        <w:t xml:space="preserve">sellschaft, dann findet die Beurkundungspflicht </w:t>
      </w:r>
      <w:r w:rsidRPr="00775B81">
        <w:t xml:space="preserve">des </w:t>
      </w:r>
      <w:hyperlink r:id="rId10" w:tgtFrame="_blank" w:history="1">
        <w:r w:rsidRPr="00775B81">
          <w:rPr>
            <w:rStyle w:val="Hyperlink"/>
            <w:rFonts w:eastAsiaTheme="majorEastAsia"/>
            <w:color w:val="auto"/>
            <w:u w:val="none"/>
          </w:rPr>
          <w:t>§ 311b Absatz 3 BGB</w:t>
        </w:r>
      </w:hyperlink>
      <w:r w:rsidRPr="00775B81">
        <w:t xml:space="preserve"> in der Regel keine Anwendung.</w:t>
      </w:r>
    </w:p>
    <w:p w:rsidR="003E73CE" w:rsidRPr="003E73CE" w:rsidRDefault="003E73CE" w:rsidP="003F7C45">
      <w:pPr>
        <w:pStyle w:val="StandardWeb"/>
        <w:spacing w:before="0" w:beforeAutospacing="0" w:after="0" w:afterAutospacing="0" w:line="276" w:lineRule="auto"/>
        <w:jc w:val="both"/>
      </w:pPr>
      <w:r w:rsidRPr="003E73CE">
        <w:t xml:space="preserve">Bedarf nur ein </w:t>
      </w:r>
      <w:proofErr w:type="spellStart"/>
      <w:r w:rsidRPr="003E73CE">
        <w:t>mitverkaufter</w:t>
      </w:r>
      <w:proofErr w:type="spellEnd"/>
      <w:r w:rsidRPr="003E73CE">
        <w:t xml:space="preserve"> Vermögenswert der notariellen Form, z.B. ein Vertrag zur Übe</w:t>
      </w:r>
      <w:r w:rsidRPr="003E73CE">
        <w:t>r</w:t>
      </w:r>
      <w:r w:rsidRPr="003E73CE">
        <w:t xml:space="preserve">tragung eines Grundstücks, so </w:t>
      </w:r>
      <w:r w:rsidR="003F7C45" w:rsidRPr="003E73CE">
        <w:t>muß</w:t>
      </w:r>
      <w:r w:rsidRPr="003E73CE">
        <w:t xml:space="preserve"> der gesamte Asset-Kaufvertrag notariell beurkundet we</w:t>
      </w:r>
      <w:r w:rsidRPr="003E73CE">
        <w:t>r</w:t>
      </w:r>
      <w:r w:rsidRPr="003E73CE">
        <w:t>den, auch wenn der Kauf und die Übertragung der übrigen Vermögenswerte keiner notariellen Form bedürften.</w:t>
      </w:r>
    </w:p>
    <w:p w:rsidR="003E73CE" w:rsidRPr="003E73CE" w:rsidRDefault="003E73CE" w:rsidP="003F7C45">
      <w:pPr>
        <w:pStyle w:val="StandardWeb"/>
        <w:spacing w:before="0" w:beforeAutospacing="0" w:after="0" w:afterAutospacing="0" w:line="276" w:lineRule="auto"/>
      </w:pPr>
      <w:r w:rsidRPr="003E73CE">
        <w:rPr>
          <w:rStyle w:val="Fett"/>
          <w:rFonts w:eastAsiaTheme="majorEastAsia"/>
          <w:b w:val="0"/>
          <w:iCs/>
        </w:rPr>
        <w:t>Im Zweifel</w:t>
      </w:r>
      <w:r w:rsidRPr="003E73CE">
        <w:t xml:space="preserve"> sollte eine notarielle Beurkundung immer erfolgen. Eine Heilung dieses Formfe</w:t>
      </w:r>
      <w:r w:rsidRPr="003E73CE">
        <w:t>h</w:t>
      </w:r>
      <w:r w:rsidRPr="003E73CE">
        <w:t>lers ist nicht möglich.</w:t>
      </w:r>
      <w:r w:rsidRPr="003E73CE">
        <w:br/>
        <w:t> </w:t>
      </w:r>
    </w:p>
    <w:p w:rsidR="00D6564B" w:rsidRPr="00D6564B" w:rsidRDefault="00D6564B" w:rsidP="00960315">
      <w:pPr>
        <w:spacing w:after="0"/>
        <w:outlineLvl w:val="0"/>
        <w:rPr>
          <w:rFonts w:ascii="Times New Roman" w:eastAsia="Times New Roman" w:hAnsi="Times New Roman" w:cs="Times New Roman"/>
          <w:b/>
          <w:bCs/>
          <w:sz w:val="24"/>
          <w:szCs w:val="24"/>
          <w:lang w:eastAsia="de-DE" w:bidi="ar-SA"/>
        </w:rPr>
      </w:pPr>
      <w:r w:rsidRPr="00D6564B">
        <w:rPr>
          <w:rFonts w:ascii="Times New Roman" w:eastAsia="Times New Roman" w:hAnsi="Times New Roman" w:cs="Times New Roman"/>
          <w:b/>
          <w:bCs/>
          <w:sz w:val="24"/>
          <w:szCs w:val="24"/>
          <w:lang w:eastAsia="de-DE" w:bidi="ar-SA"/>
        </w:rPr>
        <w:t>Umsatzsteuer</w:t>
      </w:r>
    </w:p>
    <w:p w:rsidR="00D6564B" w:rsidRPr="00D6564B" w:rsidRDefault="00D6564B" w:rsidP="003F7C45">
      <w:pPr>
        <w:spacing w:after="0"/>
        <w:rPr>
          <w:rFonts w:ascii="Times New Roman" w:eastAsia="Times New Roman" w:hAnsi="Times New Roman" w:cs="Times New Roman"/>
          <w:b/>
          <w:bCs/>
          <w:sz w:val="24"/>
          <w:szCs w:val="24"/>
          <w:lang w:eastAsia="de-DE" w:bidi="ar-SA"/>
        </w:rPr>
      </w:pPr>
      <w:r w:rsidRPr="00D6564B">
        <w:rPr>
          <w:rFonts w:ascii="Times New Roman" w:hAnsi="Times New Roman" w:cs="Times New Roman"/>
          <w:sz w:val="24"/>
          <w:szCs w:val="24"/>
        </w:rPr>
        <w:t>Umsätze und die Vermittlung von Umsätzen von Anteilen an Gesellschaften und anderen Vereinigungen sind nach § 4 Nr. 8 Buchstabe f) UStG von der Umsatzsteuerpflicht befreit. Unter den Voraussetzungen des § 9 UStG kann der den Umsatz ausführende Unternehmer jedoch zur Umsatzsteuerpflicht optieren.</w:t>
      </w:r>
    </w:p>
    <w:p w:rsidR="00D6564B" w:rsidRDefault="00D6564B" w:rsidP="003F7C45">
      <w:pPr>
        <w:spacing w:after="0"/>
        <w:rPr>
          <w:rFonts w:ascii="Times New Roman" w:eastAsia="Times New Roman" w:hAnsi="Times New Roman" w:cs="Times New Roman"/>
          <w:b/>
          <w:bCs/>
          <w:sz w:val="24"/>
          <w:szCs w:val="24"/>
          <w:lang w:eastAsia="de-DE" w:bidi="ar-SA"/>
        </w:rPr>
      </w:pPr>
    </w:p>
    <w:p w:rsidR="00CD6216" w:rsidRPr="00CD6216" w:rsidRDefault="00CD6216" w:rsidP="003F7C45">
      <w:pPr>
        <w:pStyle w:val="grundtext"/>
        <w:spacing w:before="0" w:beforeAutospacing="0" w:after="0" w:afterAutospacing="0" w:line="276" w:lineRule="auto"/>
      </w:pPr>
      <w:r w:rsidRPr="00CD6216">
        <w:t>Die Vertragsparteien gehen bei Abschluß des Kaufvertrages von einer nicht steuerbaren G</w:t>
      </w:r>
      <w:r w:rsidRPr="00CD6216">
        <w:t>e</w:t>
      </w:r>
      <w:r w:rsidRPr="00CD6216">
        <w:t>schäftsveräußerung im Ganzen aus. Stellt sich  später herausstellt, daß doch keine Geschäft</w:t>
      </w:r>
      <w:r w:rsidRPr="00CD6216">
        <w:t>s</w:t>
      </w:r>
      <w:r w:rsidRPr="00CD6216">
        <w:t>veräußerung im Ganzen vorgelegen hat, so könnte das für den Verkäufer fatale Folgen haben, wenn er nicht bereits im Kaufvertrag für diesen Fall Vorsorge getroffen hat. Kommt die F</w:t>
      </w:r>
      <w:r w:rsidRPr="00CD6216">
        <w:t>i</w:t>
      </w:r>
      <w:r w:rsidRPr="00CD6216">
        <w:t>nanzverwaltung beispielsweise im Rahmen einer Umsatzsteuer-Sonderprüfung zu dem E</w:t>
      </w:r>
      <w:r w:rsidRPr="00CD6216">
        <w:t>r</w:t>
      </w:r>
      <w:r w:rsidRPr="00CD6216">
        <w:t xml:space="preserve">gebnis, daß mangels Übertragung sämtlicher wesentlicher Betriebsgrundlagen doch ein steuerbarer und steuerpflichtiger Sachverhalt vorliegt, würde dies nämlich dazu führen, daß es sich bei dem vereinbarten Kaufpreis um einen Bruttokaufpreis einschließlich Umsatzsteuer handelt (vgl. BGH 4.4.73, </w:t>
      </w:r>
      <w:hyperlink r:id="rId11" w:anchor="15786466276980f6c0f8" w:tgtFrame="_blank" w:tooltip="BGH, 04.04.1973 - VIII ZR 191/72" w:history="1">
        <w:r w:rsidRPr="00CD6216">
          <w:rPr>
            <w:rStyle w:val="Hyperlink"/>
            <w:rFonts w:eastAsiaTheme="majorEastAsia"/>
            <w:color w:val="auto"/>
            <w:u w:val="none"/>
          </w:rPr>
          <w:t>WM 73, 677</w:t>
        </w:r>
      </w:hyperlink>
      <w:r w:rsidRPr="00CD6216">
        <w:t xml:space="preserve">; BGH 14.1.00, </w:t>
      </w:r>
      <w:hyperlink r:id="rId12" w:anchor="1578646627dd52f48313" w:tgtFrame="_blank" w:tooltip="BGH, 14.01.2000 - V ZR 416/97" w:history="1">
        <w:r w:rsidRPr="00CD6216">
          <w:rPr>
            <w:rStyle w:val="Hyperlink"/>
            <w:rFonts w:eastAsiaTheme="majorEastAsia"/>
            <w:color w:val="auto"/>
            <w:u w:val="none"/>
          </w:rPr>
          <w:t>NJW-RR 00, 1652</w:t>
        </w:r>
      </w:hyperlink>
      <w:r w:rsidRPr="00CD6216">
        <w:t>). Der Verkäufer könnte die von ihm nachträglich geschuldete Umsatzsteuer grundsätzlich nicht dem Käufer weiterbelasten. Er wäre somit wirtschaftlich damit belastet, ohne hierfür vom Erwerber einen Ausgleich zu bekommen. </w:t>
      </w:r>
    </w:p>
    <w:p w:rsidR="00CD6216" w:rsidRDefault="00CD6216" w:rsidP="003F7C45">
      <w:pPr>
        <w:pStyle w:val="grundtext"/>
        <w:spacing w:before="0" w:beforeAutospacing="0" w:after="0" w:afterAutospacing="0" w:line="276" w:lineRule="auto"/>
      </w:pPr>
      <w:r>
        <w:t>Diese aus Sicht des Verkäufers katastrophale Rechtsfolge sollte unbedingt vermieden werden. Der Verkäufer muß also unbedingt vertraglich vorsorgen, der Kaufpreis im Kaufvertrag au</w:t>
      </w:r>
      <w:r>
        <w:t>s</w:t>
      </w:r>
      <w:r>
        <w:t>drücklich als Nettokaufpreis bezeichnet wird, der sich ggf. um eine (nachträglich) geschuldete Umsatzsteuer erhöht.  </w:t>
      </w:r>
    </w:p>
    <w:p w:rsidR="00775B81" w:rsidRDefault="00775B81" w:rsidP="003F7C45">
      <w:pPr>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br w:type="page"/>
      </w:r>
    </w:p>
    <w:p w:rsidR="00D6564B" w:rsidRDefault="00D6564B" w:rsidP="003F7C45">
      <w:pPr>
        <w:spacing w:after="0"/>
        <w:jc w:val="both"/>
        <w:rPr>
          <w:rFonts w:ascii="Times New Roman" w:eastAsia="Times New Roman" w:hAnsi="Times New Roman" w:cs="Times New Roman"/>
          <w:b/>
          <w:bCs/>
          <w:sz w:val="24"/>
          <w:szCs w:val="24"/>
          <w:lang w:eastAsia="de-DE" w:bidi="ar-SA"/>
        </w:rPr>
      </w:pPr>
    </w:p>
    <w:p w:rsidR="00D6564B" w:rsidRPr="00050532" w:rsidRDefault="00CD6216" w:rsidP="00960315">
      <w:pPr>
        <w:spacing w:after="0"/>
        <w:jc w:val="both"/>
        <w:outlineLvl w:val="0"/>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t>Steuer</w:t>
      </w:r>
      <w:r w:rsidR="00775B81">
        <w:rPr>
          <w:rFonts w:ascii="Times New Roman" w:eastAsia="Times New Roman" w:hAnsi="Times New Roman" w:cs="Times New Roman"/>
          <w:b/>
          <w:bCs/>
          <w:sz w:val="24"/>
          <w:szCs w:val="24"/>
          <w:lang w:eastAsia="de-DE" w:bidi="ar-SA"/>
        </w:rPr>
        <w:t>n</w:t>
      </w:r>
      <w:r w:rsidR="00050532" w:rsidRPr="00050532">
        <w:rPr>
          <w:rFonts w:ascii="Times New Roman" w:eastAsia="Times New Roman" w:hAnsi="Times New Roman" w:cs="Times New Roman"/>
          <w:b/>
          <w:bCs/>
          <w:sz w:val="24"/>
          <w:szCs w:val="24"/>
          <w:lang w:eastAsia="de-DE" w:bidi="ar-SA"/>
        </w:rPr>
        <w:t xml:space="preserve"> beim Verkauf </w:t>
      </w:r>
    </w:p>
    <w:p w:rsidR="00775B81" w:rsidRDefault="00050532" w:rsidP="003F7C45">
      <w:pPr>
        <w:spacing w:after="0"/>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Der Gesetzgeber gewährt einige steuerliche Privilegierungen beim Verkauf.</w:t>
      </w:r>
    </w:p>
    <w:p w:rsidR="00050532" w:rsidRPr="00050532" w:rsidRDefault="00775B81" w:rsidP="003F7C45">
      <w:pPr>
        <w:spacing w:after="0"/>
        <w:jc w:val="both"/>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 xml:space="preserve">Einige sind </w:t>
      </w:r>
      <w:r w:rsidR="00050532" w:rsidRPr="00050532">
        <w:rPr>
          <w:rFonts w:ascii="Times New Roman" w:eastAsia="Times New Roman" w:hAnsi="Times New Roman" w:cs="Times New Roman"/>
          <w:sz w:val="24"/>
          <w:szCs w:val="24"/>
          <w:lang w:eastAsia="de-DE" w:bidi="ar-SA"/>
        </w:rPr>
        <w:t>entweder in der Höhe des Kaufpreises oder durc</w:t>
      </w:r>
      <w:r>
        <w:rPr>
          <w:rFonts w:ascii="Times New Roman" w:eastAsia="Times New Roman" w:hAnsi="Times New Roman" w:cs="Times New Roman"/>
          <w:sz w:val="24"/>
          <w:szCs w:val="24"/>
          <w:lang w:eastAsia="de-DE" w:bidi="ar-SA"/>
        </w:rPr>
        <w:t>h das Alter des Veräußerers b</w:t>
      </w:r>
      <w:r>
        <w:rPr>
          <w:rFonts w:ascii="Times New Roman" w:eastAsia="Times New Roman" w:hAnsi="Times New Roman" w:cs="Times New Roman"/>
          <w:sz w:val="24"/>
          <w:szCs w:val="24"/>
          <w:lang w:eastAsia="de-DE" w:bidi="ar-SA"/>
        </w:rPr>
        <w:t>e</w:t>
      </w:r>
      <w:r>
        <w:rPr>
          <w:rFonts w:ascii="Times New Roman" w:eastAsia="Times New Roman" w:hAnsi="Times New Roman" w:cs="Times New Roman"/>
          <w:sz w:val="24"/>
          <w:szCs w:val="24"/>
          <w:lang w:eastAsia="de-DE" w:bidi="ar-SA"/>
        </w:rPr>
        <w:t>stimmt</w:t>
      </w:r>
      <w:r w:rsidR="00050532" w:rsidRPr="00050532">
        <w:rPr>
          <w:rFonts w:ascii="Times New Roman" w:eastAsia="Times New Roman" w:hAnsi="Times New Roman" w:cs="Times New Roman"/>
          <w:sz w:val="24"/>
          <w:szCs w:val="24"/>
          <w:lang w:eastAsia="de-DE" w:bidi="ar-SA"/>
        </w:rPr>
        <w:t>.</w:t>
      </w:r>
    </w:p>
    <w:p w:rsidR="00050532" w:rsidRPr="00050532" w:rsidRDefault="00775B81" w:rsidP="003F7C45">
      <w:pPr>
        <w:numPr>
          <w:ilvl w:val="0"/>
          <w:numId w:val="3"/>
        </w:numPr>
        <w:tabs>
          <w:tab w:val="clear" w:pos="720"/>
          <w:tab w:val="num" w:pos="360"/>
        </w:tabs>
        <w:spacing w:after="0"/>
        <w:ind w:left="360"/>
        <w:jc w:val="both"/>
        <w:rPr>
          <w:rFonts w:ascii="Times New Roman" w:eastAsia="Times New Roman" w:hAnsi="Times New Roman" w:cs="Times New Roman"/>
          <w:sz w:val="24"/>
          <w:szCs w:val="24"/>
          <w:lang w:eastAsia="de-DE" w:bidi="ar-SA"/>
        </w:rPr>
      </w:pPr>
      <w:r>
        <w:rPr>
          <w:rFonts w:ascii="Times New Roman" w:eastAsia="Times New Roman" w:hAnsi="Times New Roman" w:cs="Times New Roman"/>
          <w:b/>
          <w:bCs/>
          <w:sz w:val="24"/>
          <w:szCs w:val="24"/>
          <w:lang w:eastAsia="de-DE" w:bidi="ar-SA"/>
        </w:rPr>
        <w:t>Altersprivileg</w:t>
      </w:r>
      <w:r w:rsidR="00050532" w:rsidRPr="00050532">
        <w:rPr>
          <w:rFonts w:ascii="Times New Roman" w:eastAsia="Times New Roman" w:hAnsi="Times New Roman" w:cs="Times New Roman"/>
          <w:b/>
          <w:bCs/>
          <w:sz w:val="24"/>
          <w:szCs w:val="24"/>
          <w:lang w:eastAsia="de-DE" w:bidi="ar-SA"/>
        </w:rPr>
        <w:t>:</w:t>
      </w:r>
      <w:r w:rsidR="00050532" w:rsidRPr="00050532">
        <w:rPr>
          <w:rFonts w:ascii="Times New Roman" w:eastAsia="Times New Roman" w:hAnsi="Times New Roman" w:cs="Times New Roman"/>
          <w:sz w:val="24"/>
          <w:szCs w:val="24"/>
          <w:lang w:eastAsia="de-DE" w:bidi="ar-SA"/>
        </w:rPr>
        <w:t xml:space="preserve"> Die attraktivste Privilegierung wird Verkäufern gewährt, welche sich b</w:t>
      </w:r>
      <w:r w:rsidR="00050532" w:rsidRPr="00050532">
        <w:rPr>
          <w:rFonts w:ascii="Times New Roman" w:eastAsia="Times New Roman" w:hAnsi="Times New Roman" w:cs="Times New Roman"/>
          <w:sz w:val="24"/>
          <w:szCs w:val="24"/>
          <w:lang w:eastAsia="de-DE" w:bidi="ar-SA"/>
        </w:rPr>
        <w:t>e</w:t>
      </w:r>
      <w:r w:rsidR="00050532" w:rsidRPr="00050532">
        <w:rPr>
          <w:rFonts w:ascii="Times New Roman" w:eastAsia="Times New Roman" w:hAnsi="Times New Roman" w:cs="Times New Roman"/>
          <w:sz w:val="24"/>
          <w:szCs w:val="24"/>
          <w:lang w:eastAsia="de-DE" w:bidi="ar-SA"/>
        </w:rPr>
        <w:t>reits im 56. Lebensjahr befinden. In diesen Fällen wird für den Veräußerungserlös nur 56% des normalen Steuersatzes angesetzt. Diese Regelung kann nur einmal im Leben und bis zu einem Veräußerungserlös von 5 Mio. Euro beantragt werden.</w:t>
      </w:r>
    </w:p>
    <w:p w:rsidR="00050532" w:rsidRPr="00050532" w:rsidRDefault="00775B81" w:rsidP="003F7C45">
      <w:pPr>
        <w:numPr>
          <w:ilvl w:val="0"/>
          <w:numId w:val="4"/>
        </w:numPr>
        <w:tabs>
          <w:tab w:val="clear" w:pos="720"/>
          <w:tab w:val="num" w:pos="360"/>
        </w:tabs>
        <w:spacing w:after="0"/>
        <w:ind w:left="360"/>
        <w:jc w:val="both"/>
        <w:rPr>
          <w:rFonts w:ascii="Times New Roman" w:eastAsia="Times New Roman" w:hAnsi="Times New Roman" w:cs="Times New Roman"/>
          <w:sz w:val="24"/>
          <w:szCs w:val="24"/>
          <w:lang w:eastAsia="de-DE" w:bidi="ar-SA"/>
        </w:rPr>
      </w:pPr>
      <w:r>
        <w:rPr>
          <w:rFonts w:ascii="Times New Roman" w:eastAsia="Times New Roman" w:hAnsi="Times New Roman" w:cs="Times New Roman"/>
          <w:b/>
          <w:bCs/>
          <w:sz w:val="24"/>
          <w:szCs w:val="24"/>
          <w:lang w:eastAsia="de-DE" w:bidi="ar-SA"/>
        </w:rPr>
        <w:t>K</w:t>
      </w:r>
      <w:r w:rsidR="00050532" w:rsidRPr="00050532">
        <w:rPr>
          <w:rFonts w:ascii="Times New Roman" w:eastAsia="Times New Roman" w:hAnsi="Times New Roman" w:cs="Times New Roman"/>
          <w:b/>
          <w:bCs/>
          <w:sz w:val="24"/>
          <w:szCs w:val="24"/>
          <w:lang w:eastAsia="de-DE" w:bidi="ar-SA"/>
        </w:rPr>
        <w:t>leine Transaktionen:</w:t>
      </w:r>
      <w:r w:rsidR="00050532" w:rsidRPr="00050532">
        <w:rPr>
          <w:rFonts w:ascii="Times New Roman" w:eastAsia="Times New Roman" w:hAnsi="Times New Roman" w:cs="Times New Roman"/>
          <w:sz w:val="24"/>
          <w:szCs w:val="24"/>
          <w:lang w:eastAsia="de-DE" w:bidi="ar-SA"/>
        </w:rPr>
        <w:t xml:space="preserve"> Unternehmensverkäufer mit einem Verkaufserlös von 135.000 Euro können einen Steuerfreibetrag von 45.000 Euro geltend machen. Wobei dieser ratie</w:t>
      </w:r>
      <w:r w:rsidR="00050532" w:rsidRPr="00050532">
        <w:rPr>
          <w:rFonts w:ascii="Times New Roman" w:eastAsia="Times New Roman" w:hAnsi="Times New Roman" w:cs="Times New Roman"/>
          <w:sz w:val="24"/>
          <w:szCs w:val="24"/>
          <w:lang w:eastAsia="de-DE" w:bidi="ar-SA"/>
        </w:rPr>
        <w:t>r</w:t>
      </w:r>
      <w:r w:rsidR="00050532" w:rsidRPr="00050532">
        <w:rPr>
          <w:rFonts w:ascii="Times New Roman" w:eastAsia="Times New Roman" w:hAnsi="Times New Roman" w:cs="Times New Roman"/>
          <w:sz w:val="24"/>
          <w:szCs w:val="24"/>
          <w:lang w:eastAsia="de-DE" w:bidi="ar-SA"/>
        </w:rPr>
        <w:t>lich abschmilzt und bei einem Verkaufspreis von 180.000 Euro Null beträgt. Somit betrifft diese Regelung nur die wenigstens Transaktionen. Die Regelung ist altersunabhängig.</w:t>
      </w:r>
    </w:p>
    <w:p w:rsidR="00050532" w:rsidRDefault="00050532" w:rsidP="003F7C45">
      <w:pPr>
        <w:numPr>
          <w:ilvl w:val="0"/>
          <w:numId w:val="5"/>
        </w:numPr>
        <w:tabs>
          <w:tab w:val="clear" w:pos="720"/>
          <w:tab w:val="num" w:pos="360"/>
        </w:tabs>
        <w:spacing w:after="0"/>
        <w:ind w:left="360"/>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b/>
          <w:bCs/>
          <w:sz w:val="24"/>
          <w:szCs w:val="24"/>
          <w:lang w:eastAsia="de-DE" w:bidi="ar-SA"/>
        </w:rPr>
        <w:t xml:space="preserve">Privilegierung für alle: </w:t>
      </w:r>
      <w:r w:rsidRPr="00050532">
        <w:rPr>
          <w:rFonts w:ascii="Times New Roman" w:eastAsia="Times New Roman" w:hAnsi="Times New Roman" w:cs="Times New Roman"/>
          <w:sz w:val="24"/>
          <w:szCs w:val="24"/>
          <w:lang w:eastAsia="de-DE" w:bidi="ar-SA"/>
        </w:rPr>
        <w:t>Unabhängig des Alters sowie des Kaufpreises kann jeder Verä</w:t>
      </w:r>
      <w:r w:rsidRPr="00050532">
        <w:rPr>
          <w:rFonts w:ascii="Times New Roman" w:eastAsia="Times New Roman" w:hAnsi="Times New Roman" w:cs="Times New Roman"/>
          <w:sz w:val="24"/>
          <w:szCs w:val="24"/>
          <w:lang w:eastAsia="de-DE" w:bidi="ar-SA"/>
        </w:rPr>
        <w:t>u</w:t>
      </w:r>
      <w:r w:rsidRPr="00050532">
        <w:rPr>
          <w:rFonts w:ascii="Times New Roman" w:eastAsia="Times New Roman" w:hAnsi="Times New Roman" w:cs="Times New Roman"/>
          <w:sz w:val="24"/>
          <w:szCs w:val="24"/>
          <w:lang w:eastAsia="de-DE" w:bidi="ar-SA"/>
        </w:rPr>
        <w:t>ßerer die Fünftel-Regelung in Anspruch nehmen. Hier wird der Veräußerungserlös durch fünf geteilt und die fälligen Steuern mal fünf multipliziert. Somit können die Veräußerer von der Reichensteuer (45% ab 250.000 Euro) profitieren und die Steuerlast leicht min</w:t>
      </w:r>
      <w:r w:rsidRPr="00050532">
        <w:rPr>
          <w:rFonts w:ascii="Times New Roman" w:eastAsia="Times New Roman" w:hAnsi="Times New Roman" w:cs="Times New Roman"/>
          <w:sz w:val="24"/>
          <w:szCs w:val="24"/>
          <w:lang w:eastAsia="de-DE" w:bidi="ar-SA"/>
        </w:rPr>
        <w:t>i</w:t>
      </w:r>
      <w:r w:rsidRPr="00050532">
        <w:rPr>
          <w:rFonts w:ascii="Times New Roman" w:eastAsia="Times New Roman" w:hAnsi="Times New Roman" w:cs="Times New Roman"/>
          <w:sz w:val="24"/>
          <w:szCs w:val="24"/>
          <w:lang w:eastAsia="de-DE" w:bidi="ar-SA"/>
        </w:rPr>
        <w:t>miert. Für viele größere Transaktionen fällt die Steuerreduktion allerdings sehr gering aus.</w:t>
      </w:r>
    </w:p>
    <w:p w:rsidR="003F7C45" w:rsidRPr="003F7C45" w:rsidRDefault="00775B81" w:rsidP="003F7C45">
      <w:pPr>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br w:type="page"/>
      </w:r>
    </w:p>
    <w:p w:rsidR="00050532" w:rsidRPr="00FE23D3" w:rsidRDefault="00050532" w:rsidP="00960315">
      <w:pPr>
        <w:spacing w:after="100" w:afterAutospacing="1"/>
        <w:jc w:val="center"/>
        <w:outlineLvl w:val="0"/>
        <w:rPr>
          <w:rFonts w:ascii="Times New Roman" w:eastAsia="Times New Roman" w:hAnsi="Times New Roman" w:cs="Times New Roman"/>
          <w:b/>
          <w:bCs/>
          <w:sz w:val="28"/>
          <w:szCs w:val="28"/>
          <w:lang w:eastAsia="de-DE" w:bidi="ar-SA"/>
        </w:rPr>
      </w:pPr>
      <w:r w:rsidRPr="00FE23D3">
        <w:rPr>
          <w:rFonts w:ascii="Times New Roman" w:eastAsia="Times New Roman" w:hAnsi="Times New Roman" w:cs="Times New Roman"/>
          <w:b/>
          <w:bCs/>
          <w:sz w:val="28"/>
          <w:szCs w:val="28"/>
          <w:lang w:eastAsia="de-DE" w:bidi="ar-SA"/>
        </w:rPr>
        <w:lastRenderedPageBreak/>
        <w:t xml:space="preserve">Weitere Aspekte beim </w:t>
      </w:r>
      <w:r w:rsidR="007C6577" w:rsidRPr="00FE23D3">
        <w:rPr>
          <w:rFonts w:ascii="Times New Roman" w:eastAsia="Times New Roman" w:hAnsi="Times New Roman" w:cs="Times New Roman"/>
          <w:b/>
          <w:bCs/>
          <w:sz w:val="28"/>
          <w:szCs w:val="28"/>
          <w:lang w:eastAsia="de-DE" w:bidi="ar-SA"/>
        </w:rPr>
        <w:t>Asset Deal</w:t>
      </w:r>
    </w:p>
    <w:p w:rsidR="007C6577" w:rsidRDefault="007C6577" w:rsidP="00960315">
      <w:pPr>
        <w:spacing w:after="0"/>
        <w:jc w:val="both"/>
        <w:outlineLvl w:val="0"/>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t>Übergang der Mitarbeiter:</w:t>
      </w:r>
    </w:p>
    <w:p w:rsidR="007C6577" w:rsidRDefault="007C6577" w:rsidP="003F7C45">
      <w:pPr>
        <w:spacing w:after="0"/>
        <w:jc w:val="both"/>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Der Gesetzgeber schützt Arbeitsverhältnisse bei</w:t>
      </w:r>
      <w:r w:rsidR="00651865">
        <w:rPr>
          <w:rFonts w:ascii="Times New Roman" w:eastAsia="Times New Roman" w:hAnsi="Times New Roman" w:cs="Times New Roman"/>
          <w:sz w:val="24"/>
          <w:szCs w:val="24"/>
          <w:lang w:eastAsia="de-DE" w:bidi="ar-SA"/>
        </w:rPr>
        <w:t>m Übergang von Unternehmen (</w:t>
      </w:r>
      <w:r w:rsidRPr="00050532">
        <w:rPr>
          <w:rFonts w:ascii="Times New Roman" w:eastAsia="Times New Roman" w:hAnsi="Times New Roman" w:cs="Times New Roman"/>
          <w:sz w:val="24"/>
          <w:szCs w:val="24"/>
          <w:lang w:eastAsia="de-DE" w:bidi="ar-SA"/>
        </w:rPr>
        <w:t>§ 613.</w:t>
      </w:r>
      <w:r w:rsidR="00651865">
        <w:rPr>
          <w:rFonts w:ascii="Times New Roman" w:eastAsia="Times New Roman" w:hAnsi="Times New Roman" w:cs="Times New Roman"/>
          <w:sz w:val="24"/>
          <w:szCs w:val="24"/>
          <w:lang w:eastAsia="de-DE" w:bidi="ar-SA"/>
        </w:rPr>
        <w:t xml:space="preserve">BGB) </w:t>
      </w:r>
      <w:r w:rsidRPr="00050532">
        <w:rPr>
          <w:rFonts w:ascii="Times New Roman" w:eastAsia="Times New Roman" w:hAnsi="Times New Roman" w:cs="Times New Roman"/>
          <w:sz w:val="24"/>
          <w:szCs w:val="24"/>
          <w:lang w:eastAsia="de-DE" w:bidi="ar-SA"/>
        </w:rPr>
        <w:t xml:space="preserve"> </w:t>
      </w:r>
      <w:r w:rsidR="00651865">
        <w:rPr>
          <w:rFonts w:ascii="Times New Roman" w:eastAsia="Times New Roman" w:hAnsi="Times New Roman" w:cs="Times New Roman"/>
          <w:sz w:val="24"/>
          <w:szCs w:val="24"/>
          <w:lang w:eastAsia="de-DE" w:bidi="ar-SA"/>
        </w:rPr>
        <w:t>A</w:t>
      </w:r>
      <w:r w:rsidRPr="00050532">
        <w:rPr>
          <w:rFonts w:ascii="Times New Roman" w:eastAsia="Times New Roman" w:hAnsi="Times New Roman" w:cs="Times New Roman"/>
          <w:sz w:val="24"/>
          <w:szCs w:val="24"/>
          <w:lang w:eastAsia="de-DE" w:bidi="ar-SA"/>
        </w:rPr>
        <w:t xml:space="preserve">lle Arbeitnehmerverträge </w:t>
      </w:r>
      <w:r w:rsidR="00651865">
        <w:rPr>
          <w:rFonts w:ascii="Times New Roman" w:eastAsia="Times New Roman" w:hAnsi="Times New Roman" w:cs="Times New Roman"/>
          <w:sz w:val="24"/>
          <w:szCs w:val="24"/>
          <w:lang w:eastAsia="de-DE" w:bidi="ar-SA"/>
        </w:rPr>
        <w:t xml:space="preserve">müssen </w:t>
      </w:r>
      <w:r w:rsidRPr="00050532">
        <w:rPr>
          <w:rFonts w:ascii="Times New Roman" w:eastAsia="Times New Roman" w:hAnsi="Times New Roman" w:cs="Times New Roman"/>
          <w:sz w:val="24"/>
          <w:szCs w:val="24"/>
          <w:lang w:eastAsia="de-DE" w:bidi="ar-SA"/>
        </w:rPr>
        <w:t>vom Käufer übernommen werden. Allerdings müssen die Mitarbeiter gesetzestreu über den Grund, die neuen Inhaber sowie über ihre Widerspruch</w:t>
      </w:r>
      <w:r w:rsidRPr="00050532">
        <w:rPr>
          <w:rFonts w:ascii="Times New Roman" w:eastAsia="Times New Roman" w:hAnsi="Times New Roman" w:cs="Times New Roman"/>
          <w:sz w:val="24"/>
          <w:szCs w:val="24"/>
          <w:lang w:eastAsia="de-DE" w:bidi="ar-SA"/>
        </w:rPr>
        <w:t>s</w:t>
      </w:r>
      <w:r w:rsidRPr="00050532">
        <w:rPr>
          <w:rFonts w:ascii="Times New Roman" w:eastAsia="Times New Roman" w:hAnsi="Times New Roman" w:cs="Times New Roman"/>
          <w:sz w:val="24"/>
          <w:szCs w:val="24"/>
          <w:lang w:eastAsia="de-DE" w:bidi="ar-SA"/>
        </w:rPr>
        <w:t>möglichkeiten informiert werden. Sollten die Mitarbeiter dem Übergang widersprechen, dann verbleiben die Mitarbeiter beim Altinhaber. Dieser kann den Mitarbeitern dann betriebsb</w:t>
      </w:r>
      <w:r w:rsidRPr="00050532">
        <w:rPr>
          <w:rFonts w:ascii="Times New Roman" w:eastAsia="Times New Roman" w:hAnsi="Times New Roman" w:cs="Times New Roman"/>
          <w:sz w:val="24"/>
          <w:szCs w:val="24"/>
          <w:lang w:eastAsia="de-DE" w:bidi="ar-SA"/>
        </w:rPr>
        <w:t>e</w:t>
      </w:r>
      <w:r w:rsidRPr="00050532">
        <w:rPr>
          <w:rFonts w:ascii="Times New Roman" w:eastAsia="Times New Roman" w:hAnsi="Times New Roman" w:cs="Times New Roman"/>
          <w:sz w:val="24"/>
          <w:szCs w:val="24"/>
          <w:lang w:eastAsia="de-DE" w:bidi="ar-SA"/>
        </w:rPr>
        <w:t xml:space="preserve">dingt kündigen. In den meisten Fällen gehen die Mitarbeiter allerdings ohne Probleme auf den neuen Inhaber über. Wobei es hier wichtig ist, </w:t>
      </w:r>
      <w:proofErr w:type="spellStart"/>
      <w:r w:rsidRPr="00050532">
        <w:rPr>
          <w:rFonts w:ascii="Times New Roman" w:eastAsia="Times New Roman" w:hAnsi="Times New Roman" w:cs="Times New Roman"/>
          <w:sz w:val="24"/>
          <w:szCs w:val="24"/>
          <w:lang w:eastAsia="de-DE" w:bidi="ar-SA"/>
        </w:rPr>
        <w:t>dass</w:t>
      </w:r>
      <w:proofErr w:type="spellEnd"/>
      <w:r w:rsidRPr="00050532">
        <w:rPr>
          <w:rFonts w:ascii="Times New Roman" w:eastAsia="Times New Roman" w:hAnsi="Times New Roman" w:cs="Times New Roman"/>
          <w:sz w:val="24"/>
          <w:szCs w:val="24"/>
          <w:lang w:eastAsia="de-DE" w:bidi="ar-SA"/>
        </w:rPr>
        <w:t xml:space="preserve"> die Unterrichtungspflichten und –fristen eingehalten werden.</w:t>
      </w:r>
    </w:p>
    <w:p w:rsidR="00651865" w:rsidRDefault="00651865" w:rsidP="003F7C45">
      <w:pPr>
        <w:spacing w:after="0"/>
        <w:jc w:val="both"/>
        <w:rPr>
          <w:rFonts w:ascii="Times New Roman" w:eastAsia="Times New Roman" w:hAnsi="Times New Roman" w:cs="Times New Roman"/>
          <w:sz w:val="24"/>
          <w:szCs w:val="24"/>
          <w:lang w:eastAsia="de-DE" w:bidi="ar-SA"/>
        </w:rPr>
      </w:pPr>
    </w:p>
    <w:p w:rsidR="00651865" w:rsidRDefault="003F7C45" w:rsidP="00960315">
      <w:pPr>
        <w:spacing w:after="0"/>
        <w:jc w:val="both"/>
        <w:outlineLvl w:val="0"/>
        <w:rPr>
          <w:rFonts w:ascii="Times New Roman" w:eastAsia="Times New Roman" w:hAnsi="Times New Roman" w:cs="Times New Roman"/>
          <w:b/>
          <w:sz w:val="24"/>
          <w:szCs w:val="24"/>
          <w:lang w:eastAsia="de-DE" w:bidi="ar-SA"/>
        </w:rPr>
      </w:pPr>
      <w:r>
        <w:rPr>
          <w:rFonts w:ascii="Times New Roman" w:eastAsia="Times New Roman" w:hAnsi="Times New Roman" w:cs="Times New Roman"/>
          <w:b/>
          <w:sz w:val="24"/>
          <w:szCs w:val="24"/>
          <w:lang w:eastAsia="de-DE" w:bidi="ar-SA"/>
        </w:rPr>
        <w:t>Verträge</w:t>
      </w:r>
    </w:p>
    <w:p w:rsidR="003F7C45" w:rsidRPr="00651865" w:rsidRDefault="003F7C45" w:rsidP="003F7C45">
      <w:pPr>
        <w:spacing w:after="0"/>
        <w:jc w:val="both"/>
        <w:rPr>
          <w:rFonts w:ascii="Times New Roman" w:eastAsia="Times New Roman" w:hAnsi="Times New Roman" w:cs="Times New Roman"/>
          <w:b/>
          <w:sz w:val="24"/>
          <w:szCs w:val="24"/>
          <w:lang w:eastAsia="de-DE" w:bidi="ar-SA"/>
        </w:rPr>
      </w:pPr>
    </w:p>
    <w:p w:rsidR="00651865" w:rsidRDefault="00651865" w:rsidP="003F7C45">
      <w:pPr>
        <w:spacing w:after="0"/>
        <w:jc w:val="both"/>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Pachtverträge sind grundsätzlich neu abzuschließen. Deswegen sollte die Mitwirkungspflicht des Verkäufers vertraglich vereinbart werden.</w:t>
      </w:r>
    </w:p>
    <w:p w:rsidR="00651865" w:rsidRDefault="00651865" w:rsidP="003F7C45">
      <w:pPr>
        <w:spacing w:after="0"/>
        <w:jc w:val="both"/>
        <w:rPr>
          <w:rFonts w:ascii="Times New Roman" w:eastAsia="Times New Roman" w:hAnsi="Times New Roman" w:cs="Times New Roman"/>
          <w:sz w:val="24"/>
          <w:szCs w:val="24"/>
          <w:lang w:eastAsia="de-DE" w:bidi="ar-SA"/>
        </w:rPr>
      </w:pPr>
    </w:p>
    <w:p w:rsidR="00651865" w:rsidRDefault="00651865" w:rsidP="003F7C45">
      <w:pPr>
        <w:spacing w:after="0"/>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 xml:space="preserve">Sollen z.B. </w:t>
      </w:r>
      <w:r w:rsidRPr="00050532">
        <w:rPr>
          <w:rFonts w:ascii="Times New Roman" w:eastAsia="Times New Roman" w:hAnsi="Times New Roman" w:cs="Times New Roman"/>
          <w:sz w:val="24"/>
          <w:szCs w:val="24"/>
          <w:lang w:eastAsia="de-DE" w:bidi="ar-SA"/>
        </w:rPr>
        <w:t xml:space="preserve"> Kreditverträge, Leasingvertr</w:t>
      </w:r>
      <w:r>
        <w:rPr>
          <w:rFonts w:ascii="Times New Roman" w:eastAsia="Times New Roman" w:hAnsi="Times New Roman" w:cs="Times New Roman"/>
          <w:sz w:val="24"/>
          <w:szCs w:val="24"/>
          <w:lang w:eastAsia="de-DE" w:bidi="ar-SA"/>
        </w:rPr>
        <w:t xml:space="preserve">äge, Aufträge oder Bestellungen übertragen werden, </w:t>
      </w:r>
      <w:r w:rsidRPr="00050532">
        <w:rPr>
          <w:rFonts w:ascii="Times New Roman" w:eastAsia="Times New Roman" w:hAnsi="Times New Roman" w:cs="Times New Roman"/>
          <w:sz w:val="24"/>
          <w:szCs w:val="24"/>
          <w:lang w:eastAsia="de-DE" w:bidi="ar-SA"/>
        </w:rPr>
        <w:t xml:space="preserve"> bedürfen in Deutschland der Zustimmung der Drittpartei. Häufig haben alle Parteien ein Interesse auf eine Vertragseinhaltung aller Parteien. Deshalb begegnen die Vertragsparteien diesen Informations- und Zustimmungspflichten mit umfassenden Regelungen im Kaufve</w:t>
      </w:r>
      <w:r w:rsidRPr="00050532">
        <w:rPr>
          <w:rFonts w:ascii="Times New Roman" w:eastAsia="Times New Roman" w:hAnsi="Times New Roman" w:cs="Times New Roman"/>
          <w:sz w:val="24"/>
          <w:szCs w:val="24"/>
          <w:lang w:eastAsia="de-DE" w:bidi="ar-SA"/>
        </w:rPr>
        <w:t>r</w:t>
      </w:r>
      <w:r w:rsidRPr="00050532">
        <w:rPr>
          <w:rFonts w:ascii="Times New Roman" w:eastAsia="Times New Roman" w:hAnsi="Times New Roman" w:cs="Times New Roman"/>
          <w:sz w:val="24"/>
          <w:szCs w:val="24"/>
          <w:lang w:eastAsia="de-DE" w:bidi="ar-SA"/>
        </w:rPr>
        <w:t>trag. Hierfür werden häufig Vereinbarungen für den Widerspruch aufgenommen. Dem bege</w:t>
      </w:r>
      <w:r w:rsidRPr="00050532">
        <w:rPr>
          <w:rFonts w:ascii="Times New Roman" w:eastAsia="Times New Roman" w:hAnsi="Times New Roman" w:cs="Times New Roman"/>
          <w:sz w:val="24"/>
          <w:szCs w:val="24"/>
          <w:lang w:eastAsia="de-DE" w:bidi="ar-SA"/>
        </w:rPr>
        <w:t>g</w:t>
      </w:r>
      <w:r w:rsidRPr="00050532">
        <w:rPr>
          <w:rFonts w:ascii="Times New Roman" w:eastAsia="Times New Roman" w:hAnsi="Times New Roman" w:cs="Times New Roman"/>
          <w:sz w:val="24"/>
          <w:szCs w:val="24"/>
          <w:lang w:eastAsia="de-DE" w:bidi="ar-SA"/>
        </w:rPr>
        <w:t>net man häufig mit Regelungen im Innen- und Außenverhältnis für die zukünftige Vertragse</w:t>
      </w:r>
      <w:r w:rsidRPr="00050532">
        <w:rPr>
          <w:rFonts w:ascii="Times New Roman" w:eastAsia="Times New Roman" w:hAnsi="Times New Roman" w:cs="Times New Roman"/>
          <w:sz w:val="24"/>
          <w:szCs w:val="24"/>
          <w:lang w:eastAsia="de-DE" w:bidi="ar-SA"/>
        </w:rPr>
        <w:t>r</w:t>
      </w:r>
      <w:r w:rsidRPr="00050532">
        <w:rPr>
          <w:rFonts w:ascii="Times New Roman" w:eastAsia="Times New Roman" w:hAnsi="Times New Roman" w:cs="Times New Roman"/>
          <w:sz w:val="24"/>
          <w:szCs w:val="24"/>
          <w:lang w:eastAsia="de-DE" w:bidi="ar-SA"/>
        </w:rPr>
        <w:t>füllung der Bestandsverträge.</w:t>
      </w:r>
    </w:p>
    <w:p w:rsidR="00651865" w:rsidRDefault="00651865" w:rsidP="003F7C45">
      <w:pPr>
        <w:spacing w:after="0"/>
        <w:rPr>
          <w:rFonts w:ascii="Times New Roman" w:eastAsia="Times New Roman" w:hAnsi="Times New Roman" w:cs="Times New Roman"/>
          <w:sz w:val="24"/>
          <w:szCs w:val="24"/>
          <w:lang w:eastAsia="de-DE" w:bidi="ar-SA"/>
        </w:rPr>
      </w:pPr>
    </w:p>
    <w:p w:rsidR="00651865" w:rsidRDefault="003F7C45" w:rsidP="00960315">
      <w:pPr>
        <w:spacing w:after="0"/>
        <w:outlineLvl w:val="0"/>
        <w:rPr>
          <w:rFonts w:ascii="Times New Roman" w:eastAsia="Times New Roman" w:hAnsi="Times New Roman" w:cs="Times New Roman"/>
          <w:b/>
          <w:sz w:val="24"/>
          <w:szCs w:val="24"/>
          <w:lang w:eastAsia="de-DE" w:bidi="ar-SA"/>
        </w:rPr>
      </w:pPr>
      <w:r>
        <w:rPr>
          <w:rFonts w:ascii="Times New Roman" w:eastAsia="Times New Roman" w:hAnsi="Times New Roman" w:cs="Times New Roman"/>
          <w:b/>
          <w:sz w:val="24"/>
          <w:szCs w:val="24"/>
          <w:lang w:eastAsia="de-DE" w:bidi="ar-SA"/>
        </w:rPr>
        <w:t>Inventur</w:t>
      </w:r>
    </w:p>
    <w:p w:rsidR="00651865" w:rsidRDefault="00651865" w:rsidP="003F7C45">
      <w:pPr>
        <w:spacing w:after="0"/>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 xml:space="preserve">Warenlager, Vorräte, Feldinventar werden </w:t>
      </w:r>
      <w:r w:rsidRPr="00050532">
        <w:rPr>
          <w:rFonts w:ascii="Times New Roman" w:eastAsia="Times New Roman" w:hAnsi="Times New Roman" w:cs="Times New Roman"/>
          <w:sz w:val="24"/>
          <w:szCs w:val="24"/>
          <w:lang w:eastAsia="de-DE" w:bidi="ar-SA"/>
        </w:rPr>
        <w:t xml:space="preserve"> im vorläufigen Kaufpreis mit einer Annahme in der Höhe festgelegt. Vor dem Vertragsvollzug wird dann eine gemeinsame Abgrenzungsi</w:t>
      </w:r>
      <w:r w:rsidRPr="00050532">
        <w:rPr>
          <w:rFonts w:ascii="Times New Roman" w:eastAsia="Times New Roman" w:hAnsi="Times New Roman" w:cs="Times New Roman"/>
          <w:sz w:val="24"/>
          <w:szCs w:val="24"/>
          <w:lang w:eastAsia="de-DE" w:bidi="ar-SA"/>
        </w:rPr>
        <w:t>n</w:t>
      </w:r>
      <w:r w:rsidRPr="00050532">
        <w:rPr>
          <w:rFonts w:ascii="Times New Roman" w:eastAsia="Times New Roman" w:hAnsi="Times New Roman" w:cs="Times New Roman"/>
          <w:sz w:val="24"/>
          <w:szCs w:val="24"/>
          <w:lang w:eastAsia="de-DE" w:bidi="ar-SA"/>
        </w:rPr>
        <w:t>ventur durchgeführt. Hier werd</w:t>
      </w:r>
      <w:r>
        <w:rPr>
          <w:rFonts w:ascii="Times New Roman" w:eastAsia="Times New Roman" w:hAnsi="Times New Roman" w:cs="Times New Roman"/>
          <w:sz w:val="24"/>
          <w:szCs w:val="24"/>
          <w:lang w:eastAsia="de-DE" w:bidi="ar-SA"/>
        </w:rPr>
        <w:t xml:space="preserve">en alle Bestände gezählt und </w:t>
      </w:r>
      <w:r w:rsidRPr="00050532">
        <w:rPr>
          <w:rFonts w:ascii="Times New Roman" w:eastAsia="Times New Roman" w:hAnsi="Times New Roman" w:cs="Times New Roman"/>
          <w:sz w:val="24"/>
          <w:szCs w:val="24"/>
          <w:lang w:eastAsia="de-DE" w:bidi="ar-SA"/>
        </w:rPr>
        <w:t>bewertet. In Abhängigkeit der Höhe wir der vorläufige Kaufpreis angepaßt</w:t>
      </w:r>
    </w:p>
    <w:p w:rsidR="001F3171" w:rsidRDefault="001F3171" w:rsidP="003F7C45">
      <w:pPr>
        <w:spacing w:after="0"/>
        <w:rPr>
          <w:rFonts w:ascii="Times New Roman" w:eastAsia="Times New Roman" w:hAnsi="Times New Roman" w:cs="Times New Roman"/>
          <w:sz w:val="24"/>
          <w:szCs w:val="24"/>
          <w:lang w:eastAsia="de-DE" w:bidi="ar-SA"/>
        </w:rPr>
      </w:pPr>
    </w:p>
    <w:p w:rsidR="001F3171" w:rsidRPr="001F3171" w:rsidRDefault="001F3171" w:rsidP="00960315">
      <w:pPr>
        <w:spacing w:after="0"/>
        <w:outlineLvl w:val="0"/>
        <w:rPr>
          <w:rFonts w:ascii="Times New Roman" w:eastAsia="Times New Roman" w:hAnsi="Times New Roman" w:cs="Times New Roman"/>
          <w:b/>
          <w:sz w:val="24"/>
          <w:szCs w:val="24"/>
          <w:lang w:eastAsia="de-DE" w:bidi="ar-SA"/>
        </w:rPr>
      </w:pPr>
      <w:r w:rsidRPr="00050532">
        <w:rPr>
          <w:rFonts w:ascii="Times New Roman" w:eastAsia="Times New Roman" w:hAnsi="Times New Roman" w:cs="Times New Roman"/>
          <w:b/>
          <w:sz w:val="24"/>
          <w:szCs w:val="24"/>
          <w:lang w:eastAsia="de-DE" w:bidi="ar-SA"/>
        </w:rPr>
        <w:t>Steuerliche Vorteile für den Käufer</w:t>
      </w:r>
    </w:p>
    <w:p w:rsidR="00775B81" w:rsidRDefault="001F3171" w:rsidP="003F7C45">
      <w:pPr>
        <w:spacing w:after="0"/>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 xml:space="preserve">Beim </w:t>
      </w:r>
      <w:r>
        <w:rPr>
          <w:rFonts w:ascii="Times New Roman" w:eastAsia="Times New Roman" w:hAnsi="Times New Roman" w:cs="Times New Roman"/>
          <w:sz w:val="24"/>
          <w:szCs w:val="24"/>
          <w:lang w:eastAsia="de-DE" w:bidi="ar-SA"/>
        </w:rPr>
        <w:t>Asset-Deal</w:t>
      </w:r>
      <w:r w:rsidRPr="00050532">
        <w:rPr>
          <w:rFonts w:ascii="Times New Roman" w:eastAsia="Times New Roman" w:hAnsi="Times New Roman" w:cs="Times New Roman"/>
          <w:sz w:val="24"/>
          <w:szCs w:val="24"/>
          <w:lang w:eastAsia="de-DE" w:bidi="ar-SA"/>
        </w:rPr>
        <w:t xml:space="preserve"> kann der Kaufpreis in den meisten Fällen zu 100% in den kommenden Ja</w:t>
      </w:r>
      <w:r w:rsidRPr="00050532">
        <w:rPr>
          <w:rFonts w:ascii="Times New Roman" w:eastAsia="Times New Roman" w:hAnsi="Times New Roman" w:cs="Times New Roman"/>
          <w:sz w:val="24"/>
          <w:szCs w:val="24"/>
          <w:lang w:eastAsia="de-DE" w:bidi="ar-SA"/>
        </w:rPr>
        <w:t>h</w:t>
      </w:r>
      <w:r w:rsidRPr="00050532">
        <w:rPr>
          <w:rFonts w:ascii="Times New Roman" w:eastAsia="Times New Roman" w:hAnsi="Times New Roman" w:cs="Times New Roman"/>
          <w:sz w:val="24"/>
          <w:szCs w:val="24"/>
          <w:lang w:eastAsia="de-DE" w:bidi="ar-SA"/>
        </w:rPr>
        <w:t xml:space="preserve">ren abgeschrieben werden. </w:t>
      </w:r>
    </w:p>
    <w:p w:rsidR="00775B81" w:rsidRDefault="00775B81" w:rsidP="003F7C45">
      <w:pPr>
        <w:spacing w:after="0"/>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Ausnahme ist grundsätzlich Grund und Boden, in der Landwirtschaft insbesondere Hoffl</w:t>
      </w:r>
      <w:r>
        <w:rPr>
          <w:rFonts w:ascii="Times New Roman" w:eastAsia="Times New Roman" w:hAnsi="Times New Roman" w:cs="Times New Roman"/>
          <w:sz w:val="24"/>
          <w:szCs w:val="24"/>
          <w:lang w:eastAsia="de-DE" w:bidi="ar-SA"/>
        </w:rPr>
        <w:t>ä</w:t>
      </w:r>
      <w:r>
        <w:rPr>
          <w:rFonts w:ascii="Times New Roman" w:eastAsia="Times New Roman" w:hAnsi="Times New Roman" w:cs="Times New Roman"/>
          <w:sz w:val="24"/>
          <w:szCs w:val="24"/>
          <w:lang w:eastAsia="de-DE" w:bidi="ar-SA"/>
        </w:rPr>
        <w:t>chen und landwirtschaftliche Flächen.</w:t>
      </w:r>
    </w:p>
    <w:p w:rsidR="00775B81" w:rsidRDefault="001F3171" w:rsidP="003F7C45">
      <w:pPr>
        <w:spacing w:after="0"/>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Hierbei greift das</w:t>
      </w:r>
      <w:r w:rsidR="00775B81">
        <w:rPr>
          <w:rFonts w:ascii="Times New Roman" w:eastAsia="Times New Roman" w:hAnsi="Times New Roman" w:cs="Times New Roman"/>
          <w:sz w:val="24"/>
          <w:szCs w:val="24"/>
          <w:lang w:eastAsia="de-DE" w:bidi="ar-SA"/>
        </w:rPr>
        <w:t xml:space="preserve"> sogenannte </w:t>
      </w:r>
      <w:r w:rsidRPr="00050532">
        <w:rPr>
          <w:rFonts w:ascii="Times New Roman" w:eastAsia="Times New Roman" w:hAnsi="Times New Roman" w:cs="Times New Roman"/>
          <w:sz w:val="24"/>
          <w:szCs w:val="24"/>
          <w:lang w:eastAsia="de-DE" w:bidi="ar-SA"/>
        </w:rPr>
        <w:t xml:space="preserve"> Stufenmodell, welches den Kaufpreis auf die einzelnen Wir</w:t>
      </w:r>
      <w:r w:rsidRPr="00050532">
        <w:rPr>
          <w:rFonts w:ascii="Times New Roman" w:eastAsia="Times New Roman" w:hAnsi="Times New Roman" w:cs="Times New Roman"/>
          <w:sz w:val="24"/>
          <w:szCs w:val="24"/>
          <w:lang w:eastAsia="de-DE" w:bidi="ar-SA"/>
        </w:rPr>
        <w:t>t</w:t>
      </w:r>
      <w:r w:rsidRPr="00050532">
        <w:rPr>
          <w:rFonts w:ascii="Times New Roman" w:eastAsia="Times New Roman" w:hAnsi="Times New Roman" w:cs="Times New Roman"/>
          <w:sz w:val="24"/>
          <w:szCs w:val="24"/>
          <w:lang w:eastAsia="de-DE" w:bidi="ar-SA"/>
        </w:rPr>
        <w:t xml:space="preserve">schaftsgüter aufteilt. </w:t>
      </w:r>
    </w:p>
    <w:p w:rsidR="00775B81" w:rsidRDefault="001F3171" w:rsidP="003F7C45">
      <w:pPr>
        <w:spacing w:after="0"/>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Häufig wird der Rest als Goodwill (Firmenwert) angesetzt und abgeschrieben. Die normalen Wirtschaftsgüter, wie das Anlagevermögen, werden dann planmäßig über 3 bis 10 Jahre abg</w:t>
      </w:r>
      <w:r w:rsidRPr="00050532">
        <w:rPr>
          <w:rFonts w:ascii="Times New Roman" w:eastAsia="Times New Roman" w:hAnsi="Times New Roman" w:cs="Times New Roman"/>
          <w:sz w:val="24"/>
          <w:szCs w:val="24"/>
          <w:lang w:eastAsia="de-DE" w:bidi="ar-SA"/>
        </w:rPr>
        <w:t>e</w:t>
      </w:r>
      <w:r w:rsidRPr="00050532">
        <w:rPr>
          <w:rFonts w:ascii="Times New Roman" w:eastAsia="Times New Roman" w:hAnsi="Times New Roman" w:cs="Times New Roman"/>
          <w:sz w:val="24"/>
          <w:szCs w:val="24"/>
          <w:lang w:eastAsia="de-DE" w:bidi="ar-SA"/>
        </w:rPr>
        <w:t xml:space="preserve">schrieben. </w:t>
      </w:r>
    </w:p>
    <w:p w:rsidR="00775B81" w:rsidRDefault="001F3171" w:rsidP="003F7C45">
      <w:pPr>
        <w:spacing w:after="0"/>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t xml:space="preserve">Der Firmenwert wird mit über 15 Jahren abgeschrieben. </w:t>
      </w:r>
    </w:p>
    <w:p w:rsidR="005E2A44" w:rsidRDefault="001F3171" w:rsidP="003F7C45">
      <w:pPr>
        <w:spacing w:after="0"/>
        <w:rPr>
          <w:rFonts w:ascii="Times New Roman" w:eastAsia="Times New Roman" w:hAnsi="Times New Roman" w:cs="Times New Roman"/>
          <w:sz w:val="24"/>
          <w:szCs w:val="24"/>
          <w:lang w:eastAsia="de-DE" w:bidi="ar-SA"/>
        </w:rPr>
      </w:pPr>
      <w:r w:rsidRPr="00050532">
        <w:rPr>
          <w:rFonts w:ascii="Times New Roman" w:eastAsia="Times New Roman" w:hAnsi="Times New Roman" w:cs="Times New Roman"/>
          <w:sz w:val="24"/>
          <w:szCs w:val="24"/>
          <w:lang w:eastAsia="de-DE" w:bidi="ar-SA"/>
        </w:rPr>
        <w:lastRenderedPageBreak/>
        <w:t xml:space="preserve">Somit bietet der </w:t>
      </w:r>
      <w:r w:rsidR="00775B81">
        <w:rPr>
          <w:rFonts w:ascii="Times New Roman" w:eastAsia="Times New Roman" w:hAnsi="Times New Roman" w:cs="Times New Roman"/>
          <w:sz w:val="24"/>
          <w:szCs w:val="24"/>
          <w:lang w:eastAsia="de-DE" w:bidi="ar-SA"/>
        </w:rPr>
        <w:t>Asset Deal  einen</w:t>
      </w:r>
      <w:r w:rsidRPr="00050532">
        <w:rPr>
          <w:rFonts w:ascii="Times New Roman" w:eastAsia="Times New Roman" w:hAnsi="Times New Roman" w:cs="Times New Roman"/>
          <w:sz w:val="24"/>
          <w:szCs w:val="24"/>
          <w:lang w:eastAsia="de-DE" w:bidi="ar-SA"/>
        </w:rPr>
        <w:t xml:space="preserve"> steuerlichen Vorteil für den Käufer im Vergleich zum E</w:t>
      </w:r>
      <w:r w:rsidRPr="00050532">
        <w:rPr>
          <w:rFonts w:ascii="Times New Roman" w:eastAsia="Times New Roman" w:hAnsi="Times New Roman" w:cs="Times New Roman"/>
          <w:sz w:val="24"/>
          <w:szCs w:val="24"/>
          <w:lang w:eastAsia="de-DE" w:bidi="ar-SA"/>
        </w:rPr>
        <w:t>r</w:t>
      </w:r>
      <w:r w:rsidRPr="00050532">
        <w:rPr>
          <w:rFonts w:ascii="Times New Roman" w:eastAsia="Times New Roman" w:hAnsi="Times New Roman" w:cs="Times New Roman"/>
          <w:sz w:val="24"/>
          <w:szCs w:val="24"/>
          <w:lang w:eastAsia="de-DE" w:bidi="ar-SA"/>
        </w:rPr>
        <w:t xml:space="preserve">werb von Geschäftsanteilen (Share-Deal, z.B. beim Erwerb einer GmbH), da diese nicht planmäßig abgeschrieben werden können. </w:t>
      </w:r>
    </w:p>
    <w:p w:rsidR="00960315" w:rsidRDefault="00960315" w:rsidP="00960315">
      <w:pPr>
        <w:spacing w:after="0"/>
        <w:outlineLvl w:val="2"/>
        <w:rPr>
          <w:rFonts w:ascii="Times New Roman" w:eastAsia="Times New Roman" w:hAnsi="Times New Roman" w:cs="Times New Roman"/>
          <w:bCs/>
          <w:sz w:val="24"/>
          <w:szCs w:val="24"/>
          <w:lang w:eastAsia="de-DE" w:bidi="ar-SA"/>
        </w:rPr>
      </w:pPr>
    </w:p>
    <w:p w:rsidR="00960315" w:rsidRDefault="00960315" w:rsidP="00960315">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Diese kurze Darstellung kann und will nicht die juristische und steuerliche Beratung ersetzen. </w:t>
      </w:r>
    </w:p>
    <w:p w:rsidR="00960315" w:rsidRDefault="00960315" w:rsidP="00960315">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Wie auch immer Sie ein Landwirtschaftsunternehmen oder einen Teilbereich kaufen oder verkaufen, ob Share Deal oder Asset Deal: Ich empfehle immer  eine sorgfältige Prüfung,  qualifizierte juristische und steuerliche Beratung. </w:t>
      </w:r>
    </w:p>
    <w:p w:rsidR="00960315" w:rsidRDefault="00960315" w:rsidP="00960315">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Ich bin für Sie ein Vermittler und Begleiter in allen Phasen des Verkaufs- oder Erwerbsvo</w:t>
      </w:r>
      <w:r>
        <w:rPr>
          <w:rFonts w:ascii="Times New Roman" w:eastAsia="Times New Roman" w:hAnsi="Times New Roman" w:cs="Times New Roman"/>
          <w:bCs/>
          <w:sz w:val="24"/>
          <w:szCs w:val="24"/>
          <w:lang w:eastAsia="de-DE" w:bidi="ar-SA"/>
        </w:rPr>
        <w:t>r</w:t>
      </w:r>
      <w:r>
        <w:rPr>
          <w:rFonts w:ascii="Times New Roman" w:eastAsia="Times New Roman" w:hAnsi="Times New Roman" w:cs="Times New Roman"/>
          <w:bCs/>
          <w:sz w:val="24"/>
          <w:szCs w:val="24"/>
          <w:lang w:eastAsia="de-DE" w:bidi="ar-SA"/>
        </w:rPr>
        <w:t>gangs.</w:t>
      </w:r>
    </w:p>
    <w:p w:rsidR="00960315" w:rsidRDefault="00960315" w:rsidP="00960315">
      <w:pPr>
        <w:spacing w:after="0"/>
        <w:outlineLvl w:val="2"/>
        <w:rPr>
          <w:rFonts w:ascii="Times New Roman" w:eastAsia="Times New Roman" w:hAnsi="Times New Roman" w:cs="Times New Roman"/>
          <w:bCs/>
          <w:sz w:val="24"/>
          <w:szCs w:val="24"/>
          <w:lang w:eastAsia="de-DE" w:bidi="ar-SA"/>
        </w:rPr>
      </w:pPr>
    </w:p>
    <w:p w:rsidR="00960315" w:rsidRPr="00B85499" w:rsidRDefault="00960315" w:rsidP="00960315">
      <w:pPr>
        <w:spacing w:after="0"/>
        <w:jc w:val="center"/>
        <w:outlineLvl w:val="2"/>
        <w:rPr>
          <w:rFonts w:ascii="Times New Roman" w:eastAsia="Times New Roman" w:hAnsi="Times New Roman" w:cs="Times New Roman"/>
          <w:b/>
          <w:bCs/>
          <w:sz w:val="24"/>
          <w:szCs w:val="24"/>
          <w:lang w:eastAsia="de-DE" w:bidi="ar-SA"/>
        </w:rPr>
      </w:pPr>
      <w:r w:rsidRPr="00B85499">
        <w:rPr>
          <w:rFonts w:ascii="Times New Roman" w:eastAsia="Times New Roman" w:hAnsi="Times New Roman" w:cs="Times New Roman"/>
          <w:b/>
          <w:bCs/>
          <w:sz w:val="24"/>
          <w:szCs w:val="24"/>
          <w:lang w:eastAsia="de-DE" w:bidi="ar-SA"/>
        </w:rPr>
        <w:t xml:space="preserve">Arno Reis DenkFabrik, </w:t>
      </w:r>
      <w:proofErr w:type="spellStart"/>
      <w:r w:rsidRPr="00B85499">
        <w:rPr>
          <w:rFonts w:ascii="Times New Roman" w:eastAsia="Times New Roman" w:hAnsi="Times New Roman" w:cs="Times New Roman"/>
          <w:b/>
          <w:bCs/>
          <w:sz w:val="24"/>
          <w:szCs w:val="24"/>
          <w:lang w:eastAsia="de-DE" w:bidi="ar-SA"/>
        </w:rPr>
        <w:t>Nordstr</w:t>
      </w:r>
      <w:proofErr w:type="spellEnd"/>
      <w:r w:rsidRPr="00B85499">
        <w:rPr>
          <w:rFonts w:ascii="Times New Roman" w:eastAsia="Times New Roman" w:hAnsi="Times New Roman" w:cs="Times New Roman"/>
          <w:b/>
          <w:bCs/>
          <w:sz w:val="24"/>
          <w:szCs w:val="24"/>
          <w:lang w:eastAsia="de-DE" w:bidi="ar-SA"/>
        </w:rPr>
        <w:t>. 70, 18107 Elmenhorst</w:t>
      </w:r>
    </w:p>
    <w:p w:rsidR="00960315" w:rsidRPr="00B85499" w:rsidRDefault="00960315" w:rsidP="00960315">
      <w:pPr>
        <w:spacing w:after="0"/>
        <w:jc w:val="center"/>
        <w:outlineLvl w:val="2"/>
        <w:rPr>
          <w:rFonts w:ascii="Times New Roman" w:eastAsia="Times New Roman" w:hAnsi="Times New Roman" w:cs="Times New Roman"/>
          <w:b/>
          <w:bCs/>
          <w:sz w:val="24"/>
          <w:szCs w:val="24"/>
          <w:lang w:eastAsia="de-DE" w:bidi="ar-SA"/>
        </w:rPr>
      </w:pPr>
      <w:r w:rsidRPr="00B85499">
        <w:rPr>
          <w:rFonts w:ascii="Times New Roman" w:eastAsia="Times New Roman" w:hAnsi="Times New Roman" w:cs="Times New Roman"/>
          <w:b/>
          <w:bCs/>
          <w:sz w:val="24"/>
          <w:szCs w:val="24"/>
          <w:lang w:eastAsia="de-DE" w:bidi="ar-SA"/>
        </w:rPr>
        <w:t>Telefon</w:t>
      </w:r>
      <w:r>
        <w:rPr>
          <w:rFonts w:ascii="Times New Roman" w:eastAsia="Times New Roman" w:hAnsi="Times New Roman" w:cs="Times New Roman"/>
          <w:b/>
          <w:bCs/>
          <w:sz w:val="24"/>
          <w:szCs w:val="24"/>
          <w:lang w:eastAsia="de-DE" w:bidi="ar-SA"/>
        </w:rPr>
        <w:t>:</w:t>
      </w:r>
      <w:r w:rsidRPr="00B85499">
        <w:rPr>
          <w:rFonts w:ascii="Times New Roman" w:eastAsia="Times New Roman" w:hAnsi="Times New Roman" w:cs="Times New Roman"/>
          <w:b/>
          <w:bCs/>
          <w:sz w:val="24"/>
          <w:szCs w:val="24"/>
          <w:lang w:eastAsia="de-DE" w:bidi="ar-SA"/>
        </w:rPr>
        <w:t xml:space="preserve"> 0177 3576035 . Mail</w:t>
      </w:r>
      <w:r>
        <w:rPr>
          <w:rFonts w:ascii="Times New Roman" w:eastAsia="Times New Roman" w:hAnsi="Times New Roman" w:cs="Times New Roman"/>
          <w:b/>
          <w:bCs/>
          <w:sz w:val="24"/>
          <w:szCs w:val="24"/>
          <w:lang w:eastAsia="de-DE" w:bidi="ar-SA"/>
        </w:rPr>
        <w:t>:</w:t>
      </w:r>
      <w:r w:rsidRPr="00B85499">
        <w:rPr>
          <w:rFonts w:ascii="Times New Roman" w:eastAsia="Times New Roman" w:hAnsi="Times New Roman" w:cs="Times New Roman"/>
          <w:b/>
          <w:bCs/>
          <w:sz w:val="24"/>
          <w:szCs w:val="24"/>
          <w:lang w:eastAsia="de-DE" w:bidi="ar-SA"/>
        </w:rPr>
        <w:t xml:space="preserve"> arno.reis@</w:t>
      </w:r>
      <w:r>
        <w:rPr>
          <w:rFonts w:ascii="Times New Roman" w:eastAsia="Times New Roman" w:hAnsi="Times New Roman" w:cs="Times New Roman"/>
          <w:b/>
          <w:bCs/>
          <w:sz w:val="24"/>
          <w:szCs w:val="24"/>
          <w:lang w:eastAsia="de-DE" w:bidi="ar-SA"/>
        </w:rPr>
        <w:t>kabelmail.de</w:t>
      </w:r>
    </w:p>
    <w:p w:rsidR="00960315" w:rsidRPr="003F7C45" w:rsidRDefault="00960315" w:rsidP="003F7C45">
      <w:pPr>
        <w:spacing w:after="0"/>
        <w:rPr>
          <w:rFonts w:ascii="Times New Roman" w:eastAsia="Times New Roman" w:hAnsi="Times New Roman" w:cs="Times New Roman"/>
          <w:bCs/>
          <w:sz w:val="24"/>
          <w:szCs w:val="24"/>
          <w:lang w:eastAsia="de-DE" w:bidi="ar-SA"/>
        </w:rPr>
      </w:pPr>
    </w:p>
    <w:sectPr w:rsidR="00960315" w:rsidRPr="003F7C45" w:rsidSect="005E2A4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D64" w:rsidRDefault="00561D64" w:rsidP="0029483B">
      <w:pPr>
        <w:spacing w:after="0" w:line="240" w:lineRule="auto"/>
      </w:pPr>
      <w:r>
        <w:separator/>
      </w:r>
    </w:p>
  </w:endnote>
  <w:endnote w:type="continuationSeparator" w:id="0">
    <w:p w:rsidR="00561D64" w:rsidRDefault="00561D64" w:rsidP="00294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3B" w:rsidRDefault="0029483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582576"/>
      <w:docPartObj>
        <w:docPartGallery w:val="Page Numbers (Bottom of Page)"/>
        <w:docPartUnique/>
      </w:docPartObj>
    </w:sdtPr>
    <w:sdtContent>
      <w:p w:rsidR="0029483B" w:rsidRDefault="0029483B" w:rsidP="0029483B">
        <w:pPr>
          <w:spacing w:after="0"/>
          <w:jc w:val="center"/>
          <w:rPr>
            <w:rFonts w:ascii="Times New Roman" w:eastAsia="Times New Roman" w:hAnsi="Times New Roman" w:cs="Times New Roman"/>
            <w:b/>
            <w:sz w:val="32"/>
            <w:szCs w:val="32"/>
            <w:lang w:eastAsia="de-DE" w:bidi="ar-SA"/>
          </w:rPr>
        </w:pPr>
        <w:r>
          <w:t xml:space="preserve">Arno Reis DenkFabrik: </w:t>
        </w:r>
        <w:r w:rsidRPr="0029483B">
          <w:rPr>
            <w:rFonts w:ascii="Times New Roman" w:eastAsia="Times New Roman" w:hAnsi="Times New Roman" w:cs="Times New Roman"/>
            <w:lang w:eastAsia="de-DE" w:bidi="ar-SA"/>
          </w:rPr>
          <w:t>Hinweise zum Unternehmens(</w:t>
        </w:r>
        <w:proofErr w:type="spellStart"/>
        <w:r w:rsidRPr="0029483B">
          <w:rPr>
            <w:rFonts w:ascii="Times New Roman" w:eastAsia="Times New Roman" w:hAnsi="Times New Roman" w:cs="Times New Roman"/>
            <w:lang w:eastAsia="de-DE" w:bidi="ar-SA"/>
          </w:rPr>
          <w:t>ver</w:t>
        </w:r>
        <w:proofErr w:type="spellEnd"/>
        <w:r w:rsidRPr="0029483B">
          <w:rPr>
            <w:rFonts w:ascii="Times New Roman" w:eastAsia="Times New Roman" w:hAnsi="Times New Roman" w:cs="Times New Roman"/>
            <w:lang w:eastAsia="de-DE" w:bidi="ar-SA"/>
          </w:rPr>
          <w:t>)kauf als Asset Deal</w:t>
        </w:r>
      </w:p>
      <w:p w:rsidR="0029483B" w:rsidRDefault="005E45C5" w:rsidP="0029483B">
        <w:pPr>
          <w:pStyle w:val="Fuzeile"/>
          <w:jc w:val="center"/>
        </w:pPr>
        <w:fldSimple w:instr=" PAGE   \* MERGEFORMAT ">
          <w:r w:rsidR="00960315">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3B" w:rsidRDefault="0029483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D64" w:rsidRDefault="00561D64" w:rsidP="0029483B">
      <w:pPr>
        <w:spacing w:after="0" w:line="240" w:lineRule="auto"/>
      </w:pPr>
      <w:r>
        <w:separator/>
      </w:r>
    </w:p>
  </w:footnote>
  <w:footnote w:type="continuationSeparator" w:id="0">
    <w:p w:rsidR="00561D64" w:rsidRDefault="00561D64" w:rsidP="00294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3B" w:rsidRDefault="0029483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3B" w:rsidRDefault="0029483B">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3B" w:rsidRDefault="0029483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B8C"/>
    <w:multiLevelType w:val="multilevel"/>
    <w:tmpl w:val="727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93CAA"/>
    <w:multiLevelType w:val="multilevel"/>
    <w:tmpl w:val="17B4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0115D"/>
    <w:multiLevelType w:val="multilevel"/>
    <w:tmpl w:val="57F6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23B3F"/>
    <w:multiLevelType w:val="multilevel"/>
    <w:tmpl w:val="1B88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1B1951"/>
    <w:multiLevelType w:val="multilevel"/>
    <w:tmpl w:val="CE0A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1"/>
  <w:defaultTabStop w:val="708"/>
  <w:autoHyphenation/>
  <w:hyphenationZone w:val="425"/>
  <w:characterSpacingControl w:val="doNotCompress"/>
  <w:footnotePr>
    <w:footnote w:id="-1"/>
    <w:footnote w:id="0"/>
  </w:footnotePr>
  <w:endnotePr>
    <w:endnote w:id="-1"/>
    <w:endnote w:id="0"/>
  </w:endnotePr>
  <w:compat/>
  <w:rsids>
    <w:rsidRoot w:val="00050532"/>
    <w:rsid w:val="00050532"/>
    <w:rsid w:val="00077D87"/>
    <w:rsid w:val="000B1EA8"/>
    <w:rsid w:val="001B63A7"/>
    <w:rsid w:val="001F3171"/>
    <w:rsid w:val="0029483B"/>
    <w:rsid w:val="00307C44"/>
    <w:rsid w:val="003E73CE"/>
    <w:rsid w:val="003F7C45"/>
    <w:rsid w:val="00431442"/>
    <w:rsid w:val="0044222A"/>
    <w:rsid w:val="00561D64"/>
    <w:rsid w:val="005819EA"/>
    <w:rsid w:val="00595C57"/>
    <w:rsid w:val="005E2A44"/>
    <w:rsid w:val="005E45C5"/>
    <w:rsid w:val="00651865"/>
    <w:rsid w:val="006966C7"/>
    <w:rsid w:val="007321B7"/>
    <w:rsid w:val="007712E8"/>
    <w:rsid w:val="00775B81"/>
    <w:rsid w:val="007C6577"/>
    <w:rsid w:val="00884DBD"/>
    <w:rsid w:val="00887A9F"/>
    <w:rsid w:val="00954675"/>
    <w:rsid w:val="00960315"/>
    <w:rsid w:val="00995CA2"/>
    <w:rsid w:val="00A61C96"/>
    <w:rsid w:val="00B050B4"/>
    <w:rsid w:val="00B63422"/>
    <w:rsid w:val="00B93451"/>
    <w:rsid w:val="00B9410D"/>
    <w:rsid w:val="00BC5ACD"/>
    <w:rsid w:val="00CD6216"/>
    <w:rsid w:val="00D53443"/>
    <w:rsid w:val="00D6564B"/>
    <w:rsid w:val="00DC794C"/>
    <w:rsid w:val="00F015B1"/>
    <w:rsid w:val="00FE23D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4675"/>
    <w:rPr>
      <w:lang w:val="de-DE"/>
    </w:rPr>
  </w:style>
  <w:style w:type="paragraph" w:styleId="berschrift1">
    <w:name w:val="heading 1"/>
    <w:basedOn w:val="Standard"/>
    <w:next w:val="Standard"/>
    <w:link w:val="berschrift1Zchn"/>
    <w:uiPriority w:val="9"/>
    <w:qFormat/>
    <w:rsid w:val="00954675"/>
    <w:pPr>
      <w:spacing w:before="480" w:after="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954675"/>
    <w:pPr>
      <w:spacing w:before="200" w:after="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954675"/>
    <w:pPr>
      <w:spacing w:before="200" w:after="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954675"/>
    <w:pPr>
      <w:spacing w:before="200" w:after="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954675"/>
    <w:pPr>
      <w:spacing w:before="200" w:after="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954675"/>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954675"/>
    <w:pPr>
      <w:spacing w:after="0"/>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954675"/>
    <w:pPr>
      <w:spacing w:after="0"/>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954675"/>
    <w:pPr>
      <w:spacing w:after="0"/>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675"/>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954675"/>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954675"/>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954675"/>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954675"/>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954675"/>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95467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54675"/>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954675"/>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954675"/>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954675"/>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954675"/>
    <w:pPr>
      <w:spacing w:after="600"/>
    </w:pPr>
    <w:rPr>
      <w:rFonts w:asciiTheme="majorHAnsi" w:eastAsiaTheme="majorEastAsia" w:hAnsiTheme="majorHAnsi" w:cstheme="majorBidi"/>
      <w:i/>
      <w:iCs/>
      <w:spacing w:val="13"/>
      <w:sz w:val="24"/>
      <w:szCs w:val="24"/>
      <w:lang w:val="en-US"/>
    </w:rPr>
  </w:style>
  <w:style w:type="character" w:customStyle="1" w:styleId="UntertitelZchn">
    <w:name w:val="Untertitel Zchn"/>
    <w:basedOn w:val="Absatz-Standardschriftart"/>
    <w:link w:val="Untertitel"/>
    <w:uiPriority w:val="11"/>
    <w:rsid w:val="00954675"/>
    <w:rPr>
      <w:rFonts w:asciiTheme="majorHAnsi" w:eastAsiaTheme="majorEastAsia" w:hAnsiTheme="majorHAnsi" w:cstheme="majorBidi"/>
      <w:i/>
      <w:iCs/>
      <w:spacing w:val="13"/>
      <w:sz w:val="24"/>
      <w:szCs w:val="24"/>
    </w:rPr>
  </w:style>
  <w:style w:type="character" w:styleId="Fett">
    <w:name w:val="Strong"/>
    <w:uiPriority w:val="22"/>
    <w:qFormat/>
    <w:rsid w:val="00954675"/>
    <w:rPr>
      <w:b/>
      <w:bCs/>
    </w:rPr>
  </w:style>
  <w:style w:type="character" w:styleId="Hervorhebung">
    <w:name w:val="Emphasis"/>
    <w:uiPriority w:val="20"/>
    <w:qFormat/>
    <w:rsid w:val="00954675"/>
    <w:rPr>
      <w:b/>
      <w:bCs/>
      <w:i/>
      <w:iCs/>
      <w:spacing w:val="10"/>
      <w:bdr w:val="none" w:sz="0" w:space="0" w:color="auto"/>
      <w:shd w:val="clear" w:color="auto" w:fill="auto"/>
    </w:rPr>
  </w:style>
  <w:style w:type="paragraph" w:styleId="KeinLeerraum">
    <w:name w:val="No Spacing"/>
    <w:basedOn w:val="Standard"/>
    <w:uiPriority w:val="1"/>
    <w:qFormat/>
    <w:rsid w:val="00954675"/>
    <w:pPr>
      <w:spacing w:after="0" w:line="240" w:lineRule="auto"/>
    </w:pPr>
  </w:style>
  <w:style w:type="paragraph" w:styleId="Listenabsatz">
    <w:name w:val="List Paragraph"/>
    <w:basedOn w:val="Standard"/>
    <w:uiPriority w:val="34"/>
    <w:qFormat/>
    <w:rsid w:val="00954675"/>
    <w:pPr>
      <w:ind w:left="720"/>
      <w:contextualSpacing/>
    </w:pPr>
  </w:style>
  <w:style w:type="paragraph" w:styleId="Anfhrungszeichen">
    <w:name w:val="Quote"/>
    <w:basedOn w:val="Standard"/>
    <w:next w:val="Standard"/>
    <w:link w:val="AnfhrungszeichenZchn"/>
    <w:uiPriority w:val="29"/>
    <w:qFormat/>
    <w:rsid w:val="00954675"/>
    <w:pPr>
      <w:spacing w:before="200" w:after="0"/>
      <w:ind w:left="360" w:right="360"/>
    </w:pPr>
    <w:rPr>
      <w:i/>
      <w:iCs/>
      <w:lang w:val="en-US"/>
    </w:rPr>
  </w:style>
  <w:style w:type="character" w:customStyle="1" w:styleId="AnfhrungszeichenZchn">
    <w:name w:val="Anführungszeichen Zchn"/>
    <w:basedOn w:val="Absatz-Standardschriftart"/>
    <w:link w:val="Anfhrungszeichen"/>
    <w:uiPriority w:val="29"/>
    <w:rsid w:val="00954675"/>
    <w:rPr>
      <w:i/>
      <w:iCs/>
    </w:rPr>
  </w:style>
  <w:style w:type="paragraph" w:styleId="IntensivesAnfhrungszeichen">
    <w:name w:val="Intense Quote"/>
    <w:basedOn w:val="Standard"/>
    <w:next w:val="Standard"/>
    <w:link w:val="IntensivesAnfhrungszeichenZchn"/>
    <w:uiPriority w:val="30"/>
    <w:qFormat/>
    <w:rsid w:val="00954675"/>
    <w:pPr>
      <w:pBdr>
        <w:bottom w:val="single" w:sz="4" w:space="1" w:color="auto"/>
      </w:pBdr>
      <w:spacing w:before="200" w:after="280"/>
      <w:ind w:left="1008" w:right="1152"/>
      <w:jc w:val="both"/>
    </w:pPr>
    <w:rPr>
      <w:b/>
      <w:bCs/>
      <w:i/>
      <w:iCs/>
      <w:lang w:val="en-US"/>
    </w:rPr>
  </w:style>
  <w:style w:type="character" w:customStyle="1" w:styleId="IntensivesAnfhrungszeichenZchn">
    <w:name w:val="Intensives Anführungszeichen Zchn"/>
    <w:basedOn w:val="Absatz-Standardschriftart"/>
    <w:link w:val="IntensivesAnfhrungszeichen"/>
    <w:uiPriority w:val="30"/>
    <w:rsid w:val="00954675"/>
    <w:rPr>
      <w:b/>
      <w:bCs/>
      <w:i/>
      <w:iCs/>
    </w:rPr>
  </w:style>
  <w:style w:type="character" w:styleId="SchwacheHervorhebung">
    <w:name w:val="Subtle Emphasis"/>
    <w:uiPriority w:val="19"/>
    <w:qFormat/>
    <w:rsid w:val="00954675"/>
    <w:rPr>
      <w:i/>
      <w:iCs/>
    </w:rPr>
  </w:style>
  <w:style w:type="character" w:styleId="IntensiveHervorhebung">
    <w:name w:val="Intense Emphasis"/>
    <w:uiPriority w:val="21"/>
    <w:qFormat/>
    <w:rsid w:val="00954675"/>
    <w:rPr>
      <w:b/>
      <w:bCs/>
    </w:rPr>
  </w:style>
  <w:style w:type="character" w:styleId="SchwacherVerweis">
    <w:name w:val="Subtle Reference"/>
    <w:uiPriority w:val="31"/>
    <w:qFormat/>
    <w:rsid w:val="00954675"/>
    <w:rPr>
      <w:smallCaps/>
    </w:rPr>
  </w:style>
  <w:style w:type="character" w:styleId="IntensiverVerweis">
    <w:name w:val="Intense Reference"/>
    <w:uiPriority w:val="32"/>
    <w:qFormat/>
    <w:rsid w:val="00954675"/>
    <w:rPr>
      <w:smallCaps/>
      <w:spacing w:val="5"/>
      <w:u w:val="single"/>
    </w:rPr>
  </w:style>
  <w:style w:type="character" w:styleId="Buchtitel">
    <w:name w:val="Book Title"/>
    <w:uiPriority w:val="33"/>
    <w:qFormat/>
    <w:rsid w:val="00954675"/>
    <w:rPr>
      <w:i/>
      <w:iCs/>
      <w:smallCaps/>
      <w:spacing w:val="5"/>
    </w:rPr>
  </w:style>
  <w:style w:type="paragraph" w:styleId="Inhaltsverzeichnisberschrift">
    <w:name w:val="TOC Heading"/>
    <w:basedOn w:val="berschrift1"/>
    <w:next w:val="Standard"/>
    <w:uiPriority w:val="39"/>
    <w:semiHidden/>
    <w:unhideWhenUsed/>
    <w:qFormat/>
    <w:rsid w:val="00954675"/>
    <w:pPr>
      <w:outlineLvl w:val="9"/>
    </w:pPr>
    <w:rPr>
      <w:lang w:val="de-DE"/>
    </w:rPr>
  </w:style>
  <w:style w:type="paragraph" w:styleId="StandardWeb">
    <w:name w:val="Normal (Web)"/>
    <w:basedOn w:val="Standard"/>
    <w:uiPriority w:val="99"/>
    <w:semiHidden/>
    <w:unhideWhenUsed/>
    <w:rsid w:val="00050532"/>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character" w:styleId="Hyperlink">
    <w:name w:val="Hyperlink"/>
    <w:basedOn w:val="Absatz-Standardschriftart"/>
    <w:uiPriority w:val="99"/>
    <w:semiHidden/>
    <w:unhideWhenUsed/>
    <w:rsid w:val="00050532"/>
    <w:rPr>
      <w:color w:val="0000FF"/>
      <w:u w:val="single"/>
    </w:rPr>
  </w:style>
  <w:style w:type="paragraph" w:styleId="Sprechblasentext">
    <w:name w:val="Balloon Text"/>
    <w:basedOn w:val="Standard"/>
    <w:link w:val="SprechblasentextZchn"/>
    <w:uiPriority w:val="99"/>
    <w:semiHidden/>
    <w:unhideWhenUsed/>
    <w:rsid w:val="000505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0532"/>
    <w:rPr>
      <w:rFonts w:ascii="Tahoma" w:hAnsi="Tahoma" w:cs="Tahoma"/>
      <w:sz w:val="16"/>
      <w:szCs w:val="16"/>
      <w:lang w:val="de-DE"/>
    </w:rPr>
  </w:style>
  <w:style w:type="paragraph" w:customStyle="1" w:styleId="grundtext">
    <w:name w:val="grundtext"/>
    <w:basedOn w:val="Standard"/>
    <w:rsid w:val="00CD6216"/>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styleId="Kopfzeile">
    <w:name w:val="header"/>
    <w:basedOn w:val="Standard"/>
    <w:link w:val="KopfzeileZchn"/>
    <w:uiPriority w:val="99"/>
    <w:semiHidden/>
    <w:unhideWhenUsed/>
    <w:rsid w:val="002948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9483B"/>
    <w:rPr>
      <w:lang w:val="de-DE"/>
    </w:rPr>
  </w:style>
  <w:style w:type="paragraph" w:styleId="Fuzeile">
    <w:name w:val="footer"/>
    <w:basedOn w:val="Standard"/>
    <w:link w:val="FuzeileZchn"/>
    <w:uiPriority w:val="99"/>
    <w:unhideWhenUsed/>
    <w:rsid w:val="002948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83B"/>
    <w:rPr>
      <w:lang w:val="de-DE"/>
    </w:rPr>
  </w:style>
  <w:style w:type="paragraph" w:styleId="Dokumentstruktur">
    <w:name w:val="Document Map"/>
    <w:basedOn w:val="Standard"/>
    <w:link w:val="DokumentstrukturZchn"/>
    <w:uiPriority w:val="99"/>
    <w:semiHidden/>
    <w:unhideWhenUsed/>
    <w:rsid w:val="00960315"/>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60315"/>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240410699">
      <w:bodyDiv w:val="1"/>
      <w:marLeft w:val="0"/>
      <w:marRight w:val="0"/>
      <w:marTop w:val="0"/>
      <w:marBottom w:val="0"/>
      <w:divBdr>
        <w:top w:val="none" w:sz="0" w:space="0" w:color="auto"/>
        <w:left w:val="none" w:sz="0" w:space="0" w:color="auto"/>
        <w:bottom w:val="none" w:sz="0" w:space="0" w:color="auto"/>
        <w:right w:val="none" w:sz="0" w:space="0" w:color="auto"/>
      </w:divBdr>
    </w:div>
    <w:div w:id="388771566">
      <w:bodyDiv w:val="1"/>
      <w:marLeft w:val="0"/>
      <w:marRight w:val="0"/>
      <w:marTop w:val="0"/>
      <w:marBottom w:val="0"/>
      <w:divBdr>
        <w:top w:val="none" w:sz="0" w:space="0" w:color="auto"/>
        <w:left w:val="none" w:sz="0" w:space="0" w:color="auto"/>
        <w:bottom w:val="none" w:sz="0" w:space="0" w:color="auto"/>
        <w:right w:val="none" w:sz="0" w:space="0" w:color="auto"/>
      </w:divBdr>
    </w:div>
    <w:div w:id="10180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jure.org/dienste/vernetzung/rechtsprechung?Text=NJW-RR%2000,%20165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dienste/vernetzung/rechtsprechung?Text=WM%2073,%2067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jure.org/gesetze/BGB/311b.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jure.org/gesetze/BGB/311b.html"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B69D7-FCF5-47D9-B05A-7EF36342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8201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dcterms:created xsi:type="dcterms:W3CDTF">2020-01-10T09:22:00Z</dcterms:created>
  <dcterms:modified xsi:type="dcterms:W3CDTF">2020-01-10T16:29:00Z</dcterms:modified>
</cp:coreProperties>
</file>