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BE" w:rsidRDefault="003C1394" w:rsidP="003C1394">
      <w:pPr>
        <w:spacing w:after="0"/>
        <w:outlineLvl w:val="0"/>
        <w:rPr>
          <w:rFonts w:eastAsia="Times New Roman" w:cstheme="minorHAnsi"/>
          <w:b/>
          <w:sz w:val="24"/>
          <w:szCs w:val="24"/>
          <w:lang w:eastAsia="de-DE" w:bidi="ar-SA"/>
        </w:rPr>
      </w:pPr>
      <w:r>
        <w:rPr>
          <w:rFonts w:eastAsia="Times New Roman" w:cstheme="minorHAnsi"/>
          <w:b/>
          <w:sz w:val="24"/>
          <w:szCs w:val="24"/>
          <w:lang w:eastAsia="de-DE" w:bidi="ar-SA"/>
        </w:rPr>
        <w:t>Zahlungskappung für</w:t>
      </w:r>
      <w:r w:rsidR="00130318" w:rsidRPr="00D378B6">
        <w:rPr>
          <w:rFonts w:eastAsia="Times New Roman" w:cstheme="minorHAnsi"/>
          <w:b/>
          <w:sz w:val="24"/>
          <w:szCs w:val="24"/>
          <w:lang w:eastAsia="de-DE" w:bidi="ar-SA"/>
        </w:rPr>
        <w:t xml:space="preserve"> Agrarholdi</w:t>
      </w:r>
      <w:r w:rsidR="004F1138">
        <w:rPr>
          <w:rFonts w:eastAsia="Times New Roman" w:cstheme="minorHAnsi"/>
          <w:b/>
          <w:sz w:val="24"/>
          <w:szCs w:val="24"/>
          <w:lang w:eastAsia="de-DE" w:bidi="ar-SA"/>
        </w:rPr>
        <w:t>n</w:t>
      </w:r>
      <w:r w:rsidR="00130318" w:rsidRPr="00D378B6">
        <w:rPr>
          <w:rFonts w:eastAsia="Times New Roman" w:cstheme="minorHAnsi"/>
          <w:b/>
          <w:sz w:val="24"/>
          <w:szCs w:val="24"/>
          <w:lang w:eastAsia="de-DE" w:bidi="ar-SA"/>
        </w:rPr>
        <w:t xml:space="preserve">gs und der </w:t>
      </w:r>
      <w:proofErr w:type="spellStart"/>
      <w:r w:rsidR="00130318" w:rsidRPr="00D378B6">
        <w:rPr>
          <w:rFonts w:eastAsia="Times New Roman" w:cstheme="minorHAnsi"/>
          <w:b/>
          <w:sz w:val="24"/>
          <w:szCs w:val="24"/>
          <w:lang w:eastAsia="de-DE" w:bidi="ar-SA"/>
        </w:rPr>
        <w:t>EuGH</w:t>
      </w:r>
      <w:proofErr w:type="spellEnd"/>
    </w:p>
    <w:p w:rsidR="003C1394" w:rsidRPr="00D378B6" w:rsidRDefault="003C1394" w:rsidP="003C1394">
      <w:pPr>
        <w:spacing w:after="0"/>
        <w:outlineLvl w:val="0"/>
        <w:rPr>
          <w:rFonts w:eastAsia="Times New Roman" w:cstheme="minorHAnsi"/>
          <w:b/>
          <w:sz w:val="24"/>
          <w:szCs w:val="24"/>
          <w:lang w:eastAsia="de-DE" w:bidi="ar-SA"/>
        </w:rPr>
      </w:pPr>
    </w:p>
    <w:p w:rsidR="003560F0" w:rsidRPr="00D378B6" w:rsidRDefault="00D854BE" w:rsidP="003C1394">
      <w:pPr>
        <w:spacing w:after="0"/>
        <w:rPr>
          <w:rFonts w:eastAsia="Times New Roman" w:cstheme="minorHAnsi"/>
          <w:sz w:val="24"/>
          <w:szCs w:val="24"/>
          <w:lang w:eastAsia="de-DE" w:bidi="ar-SA"/>
        </w:rPr>
      </w:pPr>
      <w:r w:rsidRPr="00D378B6">
        <w:rPr>
          <w:rFonts w:eastAsia="Times New Roman" w:cstheme="minorHAnsi"/>
          <w:sz w:val="24"/>
          <w:szCs w:val="24"/>
          <w:lang w:eastAsia="de-DE" w:bidi="ar-SA"/>
        </w:rPr>
        <w:t>Das G</w:t>
      </w:r>
      <w:r w:rsidR="0063481F" w:rsidRPr="00D378B6">
        <w:rPr>
          <w:rFonts w:eastAsia="Times New Roman" w:cstheme="minorHAnsi"/>
          <w:sz w:val="24"/>
          <w:szCs w:val="24"/>
          <w:lang w:eastAsia="de-DE" w:bidi="ar-SA"/>
        </w:rPr>
        <w:t>espenst der Agrar-Holdings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 geistert durch die Köpfe und Verlautbarungen </w:t>
      </w:r>
      <w:r w:rsidR="00FC2DF7" w:rsidRPr="00D378B6">
        <w:rPr>
          <w:rFonts w:eastAsia="Times New Roman" w:cstheme="minorHAnsi"/>
          <w:sz w:val="24"/>
          <w:szCs w:val="24"/>
          <w:lang w:eastAsia="de-DE" w:bidi="ar-SA"/>
        </w:rPr>
        <w:t>der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 Landwirtschaftsminist</w:t>
      </w:r>
      <w:r w:rsidR="0091522B" w:rsidRPr="00D378B6">
        <w:rPr>
          <w:rFonts w:eastAsia="Times New Roman" w:cstheme="minorHAnsi"/>
          <w:sz w:val="24"/>
          <w:szCs w:val="24"/>
          <w:lang w:eastAsia="de-DE" w:bidi="ar-SA"/>
        </w:rPr>
        <w:t>er</w:t>
      </w:r>
      <w:r w:rsidR="00FC2DF7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Ost</w:t>
      </w:r>
      <w:r w:rsidR="0091522B" w:rsidRPr="00D378B6">
        <w:rPr>
          <w:rFonts w:eastAsia="Times New Roman" w:cstheme="minorHAnsi"/>
          <w:sz w:val="24"/>
          <w:szCs w:val="24"/>
          <w:lang w:eastAsia="de-DE" w:bidi="ar-SA"/>
        </w:rPr>
        <w:t xml:space="preserve">. Es wird </w:t>
      </w:r>
      <w:r w:rsidR="0063481F" w:rsidRPr="00D378B6">
        <w:rPr>
          <w:rFonts w:eastAsia="Times New Roman" w:cstheme="minorHAnsi"/>
          <w:sz w:val="24"/>
          <w:szCs w:val="24"/>
          <w:lang w:eastAsia="de-DE" w:bidi="ar-SA"/>
        </w:rPr>
        <w:t>behauptet</w:t>
      </w:r>
      <w:r w:rsidR="0091522B" w:rsidRPr="00D378B6">
        <w:rPr>
          <w:rFonts w:eastAsia="Times New Roman" w:cstheme="minorHAnsi"/>
          <w:sz w:val="24"/>
          <w:szCs w:val="24"/>
          <w:lang w:eastAsia="de-DE" w:bidi="ar-SA"/>
        </w:rPr>
        <w:t xml:space="preserve">, die </w:t>
      </w:r>
      <w:r w:rsidR="00ED4C51">
        <w:rPr>
          <w:rFonts w:eastAsia="Times New Roman" w:cstheme="minorHAnsi"/>
          <w:sz w:val="24"/>
          <w:szCs w:val="24"/>
          <w:lang w:eastAsia="de-DE" w:bidi="ar-SA"/>
        </w:rPr>
        <w:t xml:space="preserve">Direktzahlungen </w:t>
      </w:r>
      <w:r w:rsidR="00FC2DF7" w:rsidRPr="00D378B6">
        <w:rPr>
          <w:rFonts w:eastAsia="Times New Roman" w:cstheme="minorHAnsi"/>
          <w:sz w:val="24"/>
          <w:szCs w:val="24"/>
          <w:lang w:eastAsia="de-DE" w:bidi="ar-SA"/>
        </w:rPr>
        <w:t>seien Bilanzgewinne</w:t>
      </w:r>
      <w:r w:rsidR="003560F0" w:rsidRPr="00D378B6">
        <w:rPr>
          <w:rFonts w:eastAsia="Times New Roman" w:cstheme="minorHAnsi"/>
          <w:sz w:val="24"/>
          <w:szCs w:val="24"/>
          <w:lang w:eastAsia="de-DE" w:bidi="ar-SA"/>
        </w:rPr>
        <w:t>. Somit unterstellt man, da</w:t>
      </w:r>
      <w:r w:rsidR="00FC2DF7" w:rsidRPr="00D378B6">
        <w:rPr>
          <w:rFonts w:eastAsia="Times New Roman" w:cstheme="minorHAnsi"/>
          <w:sz w:val="24"/>
          <w:szCs w:val="24"/>
          <w:lang w:eastAsia="de-DE" w:bidi="ar-SA"/>
        </w:rPr>
        <w:t>ß diese effizienter w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>irtschaften also andere Betriebe. Also will man sie für ihre Effizienz sozusagen bestrafen</w:t>
      </w:r>
      <w:r w:rsidR="003560F0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indem man </w:t>
      </w:r>
      <w:r w:rsidR="00ED4C51">
        <w:rPr>
          <w:rFonts w:eastAsia="Times New Roman" w:cstheme="minorHAnsi"/>
          <w:sz w:val="24"/>
          <w:szCs w:val="24"/>
          <w:lang w:eastAsia="de-DE" w:bidi="ar-SA"/>
        </w:rPr>
        <w:t>die Direktzahlungen an Holdings</w:t>
      </w:r>
      <w:r w:rsidR="003560F0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in der Höhe kappt. Obwohl diese Unternehmen besser in der Lage ein dürften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, die das </w:t>
      </w:r>
      <w:proofErr w:type="spellStart"/>
      <w:r w:rsidRPr="00D378B6">
        <w:rPr>
          <w:rFonts w:eastAsia="Times New Roman" w:cstheme="minorHAnsi"/>
          <w:sz w:val="24"/>
          <w:szCs w:val="24"/>
          <w:lang w:eastAsia="de-DE" w:bidi="ar-SA"/>
        </w:rPr>
        <w:t>Höfest</w:t>
      </w:r>
      <w:r w:rsidR="003560F0" w:rsidRPr="00D378B6">
        <w:rPr>
          <w:rFonts w:eastAsia="Times New Roman" w:cstheme="minorHAnsi"/>
          <w:sz w:val="24"/>
          <w:szCs w:val="24"/>
          <w:lang w:eastAsia="de-DE" w:bidi="ar-SA"/>
        </w:rPr>
        <w:t>erben</w:t>
      </w:r>
      <w:proofErr w:type="spellEnd"/>
      <w:r w:rsidR="003560F0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beschleunigen</w:t>
      </w:r>
      <w:r w:rsidR="00FC2DF7" w:rsidRPr="00D378B6">
        <w:rPr>
          <w:rFonts w:eastAsia="Times New Roman" w:cstheme="minorHAnsi"/>
          <w:sz w:val="24"/>
          <w:szCs w:val="24"/>
          <w:lang w:eastAsia="de-DE" w:bidi="ar-SA"/>
        </w:rPr>
        <w:t>den</w:t>
      </w:r>
      <w:r w:rsidR="003560F0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</w:t>
      </w:r>
      <w:r w:rsidR="00FC2DF7" w:rsidRPr="00D378B6">
        <w:rPr>
          <w:rFonts w:eastAsia="Times New Roman" w:cstheme="minorHAnsi"/>
          <w:sz w:val="24"/>
          <w:szCs w:val="24"/>
          <w:lang w:eastAsia="de-DE" w:bidi="ar-SA"/>
        </w:rPr>
        <w:t xml:space="preserve">gesetzlichen </w:t>
      </w:r>
      <w:r w:rsidR="003560F0" w:rsidRPr="00D378B6">
        <w:rPr>
          <w:rFonts w:eastAsia="Times New Roman" w:cstheme="minorHAnsi"/>
          <w:sz w:val="24"/>
          <w:szCs w:val="24"/>
          <w:lang w:eastAsia="de-DE" w:bidi="ar-SA"/>
        </w:rPr>
        <w:t xml:space="preserve">Auflagen zu 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stemmen. Kritiker nennen das Verhalten: Neidfaktor. </w:t>
      </w:r>
    </w:p>
    <w:p w:rsidR="003560F0" w:rsidRPr="00D378B6" w:rsidRDefault="00ED4C51" w:rsidP="003C1394">
      <w:pPr>
        <w:spacing w:after="0"/>
        <w:rPr>
          <w:rFonts w:eastAsia="Times New Roman" w:cstheme="minorHAnsi"/>
          <w:sz w:val="24"/>
          <w:szCs w:val="24"/>
          <w:lang w:eastAsia="de-DE" w:bidi="ar-SA"/>
        </w:rPr>
      </w:pPr>
      <w:r>
        <w:rPr>
          <w:rFonts w:eastAsia="Times New Roman" w:cstheme="minorHAnsi"/>
          <w:sz w:val="24"/>
          <w:szCs w:val="24"/>
          <w:lang w:eastAsia="de-DE" w:bidi="ar-SA"/>
        </w:rPr>
        <w:t>Ein weiteres Gespenst sind die n</w:t>
      </w:r>
      <w:r w:rsidR="003560F0" w:rsidRPr="00D378B6">
        <w:rPr>
          <w:rFonts w:eastAsia="Times New Roman" w:cstheme="minorHAnsi"/>
          <w:sz w:val="24"/>
          <w:szCs w:val="24"/>
          <w:lang w:eastAsia="de-DE" w:bidi="ar-SA"/>
        </w:rPr>
        <w:t>ichtlandwirtsc</w:t>
      </w:r>
      <w:r w:rsidR="000E7204" w:rsidRPr="00D378B6">
        <w:rPr>
          <w:rFonts w:eastAsia="Times New Roman" w:cstheme="minorHAnsi"/>
          <w:sz w:val="24"/>
          <w:szCs w:val="24"/>
          <w:lang w:eastAsia="de-DE" w:bidi="ar-SA"/>
        </w:rPr>
        <w:t>h</w:t>
      </w:r>
      <w:r w:rsidR="003560F0" w:rsidRPr="00D378B6">
        <w:rPr>
          <w:rFonts w:eastAsia="Times New Roman" w:cstheme="minorHAnsi"/>
          <w:sz w:val="24"/>
          <w:szCs w:val="24"/>
          <w:lang w:eastAsia="de-DE" w:bidi="ar-SA"/>
        </w:rPr>
        <w:t>a</w:t>
      </w:r>
      <w:r w:rsidR="000E7204" w:rsidRPr="00D378B6">
        <w:rPr>
          <w:rFonts w:eastAsia="Times New Roman" w:cstheme="minorHAnsi"/>
          <w:sz w:val="24"/>
          <w:szCs w:val="24"/>
          <w:lang w:eastAsia="de-DE" w:bidi="ar-SA"/>
        </w:rPr>
        <w:t>f</w:t>
      </w:r>
      <w:r w:rsidR="003560F0" w:rsidRPr="00D378B6">
        <w:rPr>
          <w:rFonts w:eastAsia="Times New Roman" w:cstheme="minorHAnsi"/>
          <w:sz w:val="24"/>
          <w:szCs w:val="24"/>
          <w:lang w:eastAsia="de-DE" w:bidi="ar-SA"/>
        </w:rPr>
        <w:t xml:space="preserve">tlichen Landkäufer – tatsächlich meist </w:t>
      </w:r>
      <w:r w:rsidR="000E7204" w:rsidRPr="00D378B6">
        <w:rPr>
          <w:rFonts w:eastAsia="Times New Roman" w:cstheme="minorHAnsi"/>
          <w:sz w:val="24"/>
          <w:szCs w:val="24"/>
          <w:lang w:eastAsia="de-DE" w:bidi="ar-SA"/>
        </w:rPr>
        <w:t>identisch</w:t>
      </w:r>
      <w:r w:rsidR="003560F0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mit den ominösen Holdings.</w:t>
      </w:r>
    </w:p>
    <w:p w:rsidR="00D378B6" w:rsidRPr="00D378B6" w:rsidRDefault="00D378B6" w:rsidP="003C1394">
      <w:pPr>
        <w:spacing w:after="0"/>
        <w:rPr>
          <w:rFonts w:eastAsia="Times New Roman" w:cstheme="minorHAnsi"/>
          <w:sz w:val="24"/>
          <w:szCs w:val="24"/>
          <w:lang w:eastAsia="de-DE" w:bidi="ar-SA"/>
        </w:rPr>
      </w:pPr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Verschwiegen </w:t>
      </w:r>
      <w:r w:rsidR="00ED4C51">
        <w:rPr>
          <w:rFonts w:eastAsia="Times New Roman" w:cstheme="minorHAnsi"/>
          <w:sz w:val="24"/>
          <w:szCs w:val="24"/>
          <w:lang w:eastAsia="de-DE" w:bidi="ar-SA"/>
        </w:rPr>
        <w:t xml:space="preserve">wird, daß 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unter den 15 größten Zahlungsempfängern 2019 kein einziger Landwirtschaftsbetrieb ist. Allein das Land Mecklenburg-Vorpommern erhält 13,25 </w:t>
      </w:r>
      <w:proofErr w:type="spellStart"/>
      <w:r w:rsidRPr="00D378B6">
        <w:rPr>
          <w:rFonts w:eastAsia="Times New Roman" w:cstheme="minorHAnsi"/>
          <w:sz w:val="24"/>
          <w:szCs w:val="24"/>
          <w:lang w:eastAsia="de-DE" w:bidi="ar-SA"/>
        </w:rPr>
        <w:t>Mio</w:t>
      </w:r>
      <w:proofErr w:type="spellEnd"/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 €. Deutlich noch mehr, nämlich 20 </w:t>
      </w:r>
      <w:proofErr w:type="spellStart"/>
      <w:r w:rsidRPr="00D378B6">
        <w:rPr>
          <w:rFonts w:eastAsia="Times New Roman" w:cstheme="minorHAnsi"/>
          <w:sz w:val="24"/>
          <w:szCs w:val="24"/>
          <w:lang w:eastAsia="de-DE" w:bidi="ar-SA"/>
        </w:rPr>
        <w:t>Mio</w:t>
      </w:r>
      <w:proofErr w:type="spellEnd"/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 €, erhält das </w:t>
      </w:r>
      <w:r w:rsidRPr="004D21BE">
        <w:rPr>
          <w:rFonts w:eastAsia="Times New Roman" w:cstheme="minorHAnsi"/>
          <w:sz w:val="24"/>
          <w:szCs w:val="24"/>
          <w:lang w:eastAsia="de-DE" w:bidi="ar-SA"/>
        </w:rPr>
        <w:t>Lan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>desamt für Umwelt (</w:t>
      </w:r>
      <w:proofErr w:type="spellStart"/>
      <w:r w:rsidRPr="00D378B6">
        <w:rPr>
          <w:rFonts w:eastAsia="Times New Roman" w:cstheme="minorHAnsi"/>
          <w:sz w:val="24"/>
          <w:szCs w:val="24"/>
          <w:lang w:eastAsia="de-DE" w:bidi="ar-SA"/>
        </w:rPr>
        <w:t>LfU</w:t>
      </w:r>
      <w:proofErr w:type="spellEnd"/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) in </w:t>
      </w:r>
      <w:r w:rsidRPr="004D21BE">
        <w:rPr>
          <w:rFonts w:eastAsia="Times New Roman" w:cstheme="minorHAnsi"/>
          <w:sz w:val="24"/>
          <w:szCs w:val="24"/>
          <w:lang w:eastAsia="de-DE" w:bidi="ar-SA"/>
        </w:rPr>
        <w:t>Potsdam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>.</w:t>
      </w:r>
    </w:p>
    <w:p w:rsidR="000E7204" w:rsidRPr="00D378B6" w:rsidRDefault="00D854BE" w:rsidP="003C1394">
      <w:pPr>
        <w:spacing w:after="0"/>
        <w:rPr>
          <w:rFonts w:eastAsia="Times New Roman" w:cstheme="minorHAnsi"/>
          <w:sz w:val="24"/>
          <w:szCs w:val="24"/>
          <w:lang w:eastAsia="de-DE" w:bidi="ar-SA"/>
        </w:rPr>
      </w:pPr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Gleichzeitig formuliert man rückwärtsgewandte Strukturvorstellungen landferner </w:t>
      </w:r>
      <w:r w:rsidR="000E7204" w:rsidRPr="00D378B6">
        <w:rPr>
          <w:rFonts w:eastAsia="Times New Roman" w:cstheme="minorHAnsi"/>
          <w:sz w:val="24"/>
          <w:szCs w:val="24"/>
          <w:lang w:eastAsia="de-DE" w:bidi="ar-SA"/>
        </w:rPr>
        <w:t>Großstädter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 wie „ breit gestreutes bäuerliches Eigentum“, „ regional verankerte Landwirtschaft“. Wenn es nach den Vorstellungen aus Brandenburg geht, bedeutet das Wirtsch</w:t>
      </w:r>
      <w:r w:rsidR="00D378B6" w:rsidRPr="00D378B6">
        <w:rPr>
          <w:rFonts w:eastAsia="Times New Roman" w:cstheme="minorHAnsi"/>
          <w:sz w:val="24"/>
          <w:szCs w:val="24"/>
          <w:lang w:eastAsia="de-DE" w:bidi="ar-SA"/>
        </w:rPr>
        <w:t>aften um den Schornstein herum – ausgenommen ist natürlich das Landesamt für Umwelt.</w:t>
      </w:r>
    </w:p>
    <w:p w:rsidR="000E7204" w:rsidRPr="00D378B6" w:rsidRDefault="000E7204" w:rsidP="003C1394">
      <w:pPr>
        <w:spacing w:after="0"/>
        <w:rPr>
          <w:rFonts w:eastAsia="Times New Roman" w:cstheme="minorHAnsi"/>
          <w:sz w:val="24"/>
          <w:szCs w:val="24"/>
          <w:lang w:eastAsia="de-DE" w:bidi="ar-SA"/>
        </w:rPr>
      </w:pPr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Diese Diskussionen offenbaren, wie wenig die </w:t>
      </w:r>
      <w:r w:rsidR="00ED4C51">
        <w:rPr>
          <w:rFonts w:eastAsia="Times New Roman" w:cstheme="minorHAnsi"/>
          <w:sz w:val="24"/>
          <w:szCs w:val="24"/>
          <w:lang w:eastAsia="de-DE" w:bidi="ar-SA"/>
        </w:rPr>
        <w:t>Urteile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 des </w:t>
      </w:r>
      <w:proofErr w:type="spellStart"/>
      <w:r w:rsidRPr="00D378B6">
        <w:rPr>
          <w:rFonts w:eastAsia="Times New Roman" w:cstheme="minorHAnsi"/>
          <w:sz w:val="24"/>
          <w:szCs w:val="24"/>
          <w:lang w:eastAsia="de-DE" w:bidi="ar-SA"/>
        </w:rPr>
        <w:t>EuGH</w:t>
      </w:r>
      <w:proofErr w:type="spellEnd"/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 den Politikern bekannt </w:t>
      </w:r>
      <w:r w:rsidR="00ED4C51">
        <w:rPr>
          <w:rFonts w:eastAsia="Times New Roman" w:cstheme="minorHAnsi"/>
          <w:sz w:val="24"/>
          <w:szCs w:val="24"/>
          <w:lang w:eastAsia="de-DE" w:bidi="ar-SA"/>
        </w:rPr>
        <w:t>sind</w:t>
      </w:r>
      <w:r w:rsidR="00FC2DF7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>oder be</w:t>
      </w:r>
      <w:r w:rsidR="00ED4C51">
        <w:rPr>
          <w:rFonts w:eastAsia="Times New Roman" w:cstheme="minorHAnsi"/>
          <w:sz w:val="24"/>
          <w:szCs w:val="24"/>
          <w:lang w:eastAsia="de-DE" w:bidi="ar-SA"/>
        </w:rPr>
        <w:t>wußt unterdrückt werden. Obwohl sie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 Grundlage späterer juristische</w:t>
      </w:r>
      <w:r w:rsidR="00252FD0" w:rsidRPr="00D378B6">
        <w:rPr>
          <w:rFonts w:eastAsia="Times New Roman" w:cstheme="minorHAnsi"/>
          <w:sz w:val="24"/>
          <w:szCs w:val="24"/>
          <w:lang w:eastAsia="de-DE" w:bidi="ar-SA"/>
        </w:rPr>
        <w:t>r Klatschen sein werden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>.</w:t>
      </w:r>
    </w:p>
    <w:p w:rsidR="003C1394" w:rsidRDefault="003C1394" w:rsidP="003C1394">
      <w:pPr>
        <w:spacing w:after="0"/>
        <w:rPr>
          <w:rFonts w:eastAsia="Times New Roman" w:cstheme="minorHAnsi"/>
          <w:sz w:val="24"/>
          <w:szCs w:val="24"/>
          <w:lang w:eastAsia="de-DE" w:bidi="ar-SA"/>
        </w:rPr>
      </w:pPr>
      <w:r>
        <w:rPr>
          <w:rFonts w:eastAsia="Times New Roman" w:cstheme="minorHAnsi"/>
          <w:sz w:val="24"/>
          <w:szCs w:val="24"/>
          <w:lang w:eastAsia="de-DE" w:bidi="ar-SA"/>
        </w:rPr>
        <w:t xml:space="preserve">Einige generelle Feststellungen des </w:t>
      </w:r>
      <w:proofErr w:type="spellStart"/>
      <w:r>
        <w:rPr>
          <w:rFonts w:eastAsia="Times New Roman" w:cstheme="minorHAnsi"/>
          <w:sz w:val="24"/>
          <w:szCs w:val="24"/>
          <w:lang w:eastAsia="de-DE" w:bidi="ar-SA"/>
        </w:rPr>
        <w:t>EuGH</w:t>
      </w:r>
      <w:proofErr w:type="spellEnd"/>
      <w:r>
        <w:rPr>
          <w:rFonts w:eastAsia="Times New Roman" w:cstheme="minorHAnsi"/>
          <w:sz w:val="24"/>
          <w:szCs w:val="24"/>
          <w:lang w:eastAsia="de-DE" w:bidi="ar-SA"/>
        </w:rPr>
        <w:t>:</w:t>
      </w:r>
    </w:p>
    <w:p w:rsidR="000E7204" w:rsidRPr="00D378B6" w:rsidRDefault="003C1394" w:rsidP="003C1394">
      <w:pPr>
        <w:spacing w:after="0"/>
        <w:rPr>
          <w:rFonts w:eastAsia="Times New Roman" w:cstheme="minorHAnsi"/>
          <w:sz w:val="24"/>
          <w:szCs w:val="24"/>
          <w:lang w:eastAsia="de-DE" w:bidi="ar-SA"/>
        </w:rPr>
      </w:pPr>
      <w:r>
        <w:rPr>
          <w:rFonts w:eastAsia="Times New Roman" w:cstheme="minorHAnsi"/>
          <w:sz w:val="24"/>
          <w:szCs w:val="24"/>
          <w:lang w:eastAsia="de-DE" w:bidi="ar-SA"/>
        </w:rPr>
        <w:t>D</w:t>
      </w:r>
      <w:r w:rsidR="000E7204" w:rsidRPr="00D378B6">
        <w:rPr>
          <w:rFonts w:eastAsia="Times New Roman" w:cstheme="minorHAnsi"/>
          <w:sz w:val="24"/>
          <w:szCs w:val="24"/>
          <w:lang w:eastAsia="de-DE" w:bidi="ar-SA"/>
        </w:rPr>
        <w:t xml:space="preserve">ie Untersagung des Verkaufs von Agrarland an juristische Personen </w:t>
      </w:r>
      <w:r>
        <w:rPr>
          <w:rFonts w:eastAsia="Times New Roman" w:cstheme="minorHAnsi"/>
          <w:sz w:val="24"/>
          <w:szCs w:val="24"/>
          <w:lang w:eastAsia="de-DE" w:bidi="ar-SA"/>
        </w:rPr>
        <w:t xml:space="preserve">ist </w:t>
      </w:r>
      <w:r w:rsidR="000E7204" w:rsidRPr="00D378B6">
        <w:rPr>
          <w:rFonts w:eastAsia="Times New Roman" w:cstheme="minorHAnsi"/>
          <w:sz w:val="24"/>
          <w:szCs w:val="24"/>
          <w:lang w:eastAsia="de-DE" w:bidi="ar-SA"/>
        </w:rPr>
        <w:t xml:space="preserve">eine Beschränkung des freien Kapitalverkehrs und </w:t>
      </w:r>
      <w:proofErr w:type="spellStart"/>
      <w:r>
        <w:rPr>
          <w:rFonts w:eastAsia="Times New Roman" w:cstheme="minorHAnsi"/>
          <w:sz w:val="24"/>
          <w:szCs w:val="24"/>
          <w:lang w:eastAsia="de-DE" w:bidi="ar-SA"/>
        </w:rPr>
        <w:t>gegeben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>falls</w:t>
      </w:r>
      <w:proofErr w:type="spellEnd"/>
      <w:r w:rsidR="000E7204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der Niederlassungsfreiheit.</w:t>
      </w:r>
    </w:p>
    <w:p w:rsidR="000E7204" w:rsidRPr="00D378B6" w:rsidRDefault="003C1394" w:rsidP="003C1394">
      <w:pPr>
        <w:spacing w:after="0"/>
        <w:rPr>
          <w:rFonts w:eastAsia="Times New Roman" w:cstheme="minorHAnsi"/>
          <w:sz w:val="24"/>
          <w:szCs w:val="24"/>
          <w:lang w:eastAsia="de-DE" w:bidi="ar-SA"/>
        </w:rPr>
      </w:pPr>
      <w:r>
        <w:rPr>
          <w:rFonts w:eastAsia="Times New Roman" w:cstheme="minorHAnsi"/>
          <w:sz w:val="24"/>
          <w:szCs w:val="24"/>
          <w:lang w:eastAsia="de-DE" w:bidi="ar-SA"/>
        </w:rPr>
        <w:t xml:space="preserve">Es ist 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>unverh</w:t>
      </w:r>
      <w:r>
        <w:rPr>
          <w:rFonts w:eastAsia="Times New Roman" w:cstheme="minorHAnsi"/>
          <w:sz w:val="24"/>
          <w:szCs w:val="24"/>
          <w:lang w:eastAsia="de-DE" w:bidi="ar-SA"/>
        </w:rPr>
        <w:t>ältnismäßig</w:t>
      </w:r>
      <w:r w:rsidR="000E7204" w:rsidRPr="00D378B6">
        <w:rPr>
          <w:rFonts w:eastAsia="Times New Roman" w:cstheme="minorHAnsi"/>
          <w:sz w:val="24"/>
          <w:szCs w:val="24"/>
          <w:lang w:eastAsia="de-DE" w:bidi="ar-SA"/>
        </w:rPr>
        <w:t xml:space="preserve">, 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>den Kauf von Flächen an d</w:t>
      </w:r>
      <w:r w:rsidR="000E7204" w:rsidRPr="00D378B6">
        <w:rPr>
          <w:rFonts w:eastAsia="Times New Roman" w:cstheme="minorHAnsi"/>
          <w:sz w:val="24"/>
          <w:szCs w:val="24"/>
          <w:lang w:eastAsia="de-DE" w:bidi="ar-SA"/>
        </w:rPr>
        <w:t xml:space="preserve">ie Bedingungen 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 xml:space="preserve">„eine </w:t>
      </w:r>
      <w:r w:rsidR="00252FD0" w:rsidRPr="00D378B6">
        <w:rPr>
          <w:rFonts w:eastAsia="Times New Roman" w:cstheme="minorHAnsi"/>
          <w:sz w:val="24"/>
          <w:szCs w:val="24"/>
          <w:lang w:eastAsia="de-DE" w:bidi="ar-SA"/>
        </w:rPr>
        <w:t>a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>usreichen</w:t>
      </w:r>
      <w:r w:rsidR="000E7204" w:rsidRPr="00D378B6">
        <w:rPr>
          <w:rFonts w:eastAsia="Times New Roman" w:cstheme="minorHAnsi"/>
          <w:sz w:val="24"/>
          <w:szCs w:val="24"/>
          <w:lang w:eastAsia="de-DE" w:bidi="ar-SA"/>
        </w:rPr>
        <w:t>de Bindung zur Gemeinde“ zu knüpfen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 xml:space="preserve">. </w:t>
      </w:r>
    </w:p>
    <w:p w:rsidR="000E7204" w:rsidRPr="00D378B6" w:rsidRDefault="003C1394" w:rsidP="003C1394">
      <w:pPr>
        <w:spacing w:after="0"/>
        <w:rPr>
          <w:rFonts w:eastAsia="Times New Roman" w:cstheme="minorHAnsi"/>
          <w:sz w:val="24"/>
          <w:szCs w:val="24"/>
          <w:lang w:eastAsia="de-DE" w:bidi="ar-SA"/>
        </w:rPr>
      </w:pPr>
      <w:r>
        <w:rPr>
          <w:rFonts w:eastAsia="Times New Roman" w:cstheme="minorHAnsi"/>
          <w:sz w:val="24"/>
          <w:szCs w:val="24"/>
          <w:lang w:eastAsia="de-DE" w:bidi="ar-SA"/>
        </w:rPr>
        <w:t>Es ist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zulässig, </w:t>
      </w:r>
      <w:r w:rsidR="000E7204" w:rsidRPr="00D378B6">
        <w:rPr>
          <w:rFonts w:eastAsia="Times New Roman" w:cstheme="minorHAnsi"/>
          <w:sz w:val="24"/>
          <w:szCs w:val="24"/>
          <w:lang w:eastAsia="de-DE" w:bidi="ar-SA"/>
        </w:rPr>
        <w:t>daß Nicht-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>Landwirte landwirtschaftliche Flächen erwerben, wenn sie sich verpflichten</w:t>
      </w:r>
      <w:r w:rsidR="000E7204" w:rsidRPr="00D378B6">
        <w:rPr>
          <w:rFonts w:eastAsia="Times New Roman" w:cstheme="minorHAnsi"/>
          <w:sz w:val="24"/>
          <w:szCs w:val="24"/>
          <w:lang w:eastAsia="de-DE" w:bidi="ar-SA"/>
        </w:rPr>
        <w:t>,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die landwirtschaftli</w:t>
      </w:r>
      <w:r w:rsidR="000E7204" w:rsidRPr="00D378B6">
        <w:rPr>
          <w:rFonts w:eastAsia="Times New Roman" w:cstheme="minorHAnsi"/>
          <w:sz w:val="24"/>
          <w:szCs w:val="24"/>
          <w:lang w:eastAsia="de-DE" w:bidi="ar-SA"/>
        </w:rPr>
        <w:t>che Nutzung der Grundstücke beizu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>behalten</w:t>
      </w:r>
      <w:r w:rsidR="000E7204" w:rsidRPr="00D378B6">
        <w:rPr>
          <w:rFonts w:eastAsia="Times New Roman" w:cstheme="minorHAnsi"/>
          <w:sz w:val="24"/>
          <w:szCs w:val="24"/>
          <w:lang w:eastAsia="de-DE" w:bidi="ar-SA"/>
        </w:rPr>
        <w:t>,</w:t>
      </w:r>
      <w:r w:rsidR="00FC2DF7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soweit 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 xml:space="preserve">Landwirte </w:t>
      </w:r>
      <w:r w:rsidR="00FC2DF7" w:rsidRPr="00D378B6">
        <w:rPr>
          <w:rFonts w:eastAsia="Times New Roman" w:cstheme="minorHAnsi"/>
          <w:sz w:val="24"/>
          <w:szCs w:val="24"/>
          <w:lang w:eastAsia="de-DE" w:bidi="ar-SA"/>
        </w:rPr>
        <w:t xml:space="preserve">nicht bereit sind, diese 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 xml:space="preserve">zu erwerben. </w:t>
      </w:r>
    </w:p>
    <w:p w:rsidR="003879C8" w:rsidRPr="00D378B6" w:rsidRDefault="003C1394" w:rsidP="003C1394">
      <w:pPr>
        <w:spacing w:after="0"/>
        <w:rPr>
          <w:rFonts w:eastAsia="Times New Roman" w:cstheme="minorHAnsi"/>
          <w:sz w:val="24"/>
          <w:szCs w:val="24"/>
          <w:lang w:eastAsia="de-DE" w:bidi="ar-SA"/>
        </w:rPr>
      </w:pPr>
      <w:r>
        <w:rPr>
          <w:rFonts w:eastAsia="Times New Roman" w:cstheme="minorHAnsi"/>
          <w:sz w:val="24"/>
          <w:szCs w:val="24"/>
          <w:lang w:eastAsia="de-DE" w:bidi="ar-SA"/>
        </w:rPr>
        <w:t>Die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Verpflichtung</w:t>
      </w:r>
      <w:r w:rsidR="00FC2DF7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zur Selbstbewirtschaftung als Erwerbsvoraussetzung </w:t>
      </w:r>
      <w:r>
        <w:rPr>
          <w:rFonts w:eastAsia="Times New Roman" w:cstheme="minorHAnsi"/>
          <w:sz w:val="24"/>
          <w:szCs w:val="24"/>
          <w:lang w:eastAsia="de-DE" w:bidi="ar-SA"/>
        </w:rPr>
        <w:t>ist unverhältnismäßig</w:t>
      </w:r>
      <w:r w:rsidR="00FC2DF7" w:rsidRPr="00D378B6">
        <w:rPr>
          <w:rFonts w:eastAsia="Times New Roman" w:cstheme="minorHAnsi"/>
          <w:sz w:val="24"/>
          <w:szCs w:val="24"/>
          <w:lang w:eastAsia="de-DE" w:bidi="ar-SA"/>
        </w:rPr>
        <w:t xml:space="preserve">, 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>da dadurch die Möglichkeit</w:t>
      </w:r>
      <w:r w:rsidR="00252FD0" w:rsidRPr="00D378B6">
        <w:rPr>
          <w:rFonts w:eastAsia="Times New Roman" w:cstheme="minorHAnsi"/>
          <w:sz w:val="24"/>
          <w:szCs w:val="24"/>
          <w:lang w:eastAsia="de-DE" w:bidi="ar-SA"/>
        </w:rPr>
        <w:t>,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Flächen an Landwirte zu verpachten die selbst nicht über hinreichende Mittel zum Erwerb von Flächen verfügen</w:t>
      </w:r>
      <w:r w:rsidR="00FC2DF7" w:rsidRPr="00D378B6">
        <w:rPr>
          <w:rFonts w:eastAsia="Times New Roman" w:cstheme="minorHAnsi"/>
          <w:sz w:val="24"/>
          <w:szCs w:val="24"/>
          <w:lang w:eastAsia="de-DE" w:bidi="ar-SA"/>
        </w:rPr>
        <w:t>,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eingeschränkt würde. </w:t>
      </w:r>
    </w:p>
    <w:p w:rsidR="00D854BE" w:rsidRPr="00D378B6" w:rsidRDefault="003879C8" w:rsidP="003C1394">
      <w:pPr>
        <w:spacing w:after="0"/>
        <w:rPr>
          <w:rFonts w:eastAsia="Times New Roman" w:cstheme="minorHAnsi"/>
          <w:sz w:val="24"/>
          <w:szCs w:val="24"/>
          <w:lang w:eastAsia="de-DE" w:bidi="ar-SA"/>
        </w:rPr>
      </w:pPr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Wichtig ist dem </w:t>
      </w:r>
      <w:proofErr w:type="spellStart"/>
      <w:r w:rsidRPr="00D378B6">
        <w:rPr>
          <w:rFonts w:eastAsia="Times New Roman" w:cstheme="minorHAnsi"/>
          <w:sz w:val="24"/>
          <w:szCs w:val="24"/>
          <w:lang w:eastAsia="de-DE" w:bidi="ar-SA"/>
        </w:rPr>
        <w:t>EuGH</w:t>
      </w:r>
      <w:proofErr w:type="spellEnd"/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, daß </w:t>
      </w:r>
      <w:r w:rsidR="003C1394" w:rsidRPr="00D378B6">
        <w:rPr>
          <w:rFonts w:eastAsia="Times New Roman" w:cstheme="minorHAnsi"/>
          <w:sz w:val="24"/>
          <w:szCs w:val="24"/>
          <w:lang w:eastAsia="de-DE" w:bidi="ar-SA"/>
        </w:rPr>
        <w:t>die landwirtschaftliche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 Nutzung der Flächen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sichergestellt ist.</w:t>
      </w:r>
    </w:p>
    <w:p w:rsidR="00130318" w:rsidRPr="00D378B6" w:rsidRDefault="003879C8" w:rsidP="003C1394">
      <w:pPr>
        <w:spacing w:after="0"/>
        <w:rPr>
          <w:rFonts w:cstheme="minorHAnsi"/>
          <w:sz w:val="24"/>
          <w:szCs w:val="24"/>
        </w:rPr>
      </w:pPr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Es </w:t>
      </w:r>
      <w:r w:rsidR="003C1394" w:rsidRPr="00D378B6">
        <w:rPr>
          <w:rFonts w:eastAsia="Times New Roman" w:cstheme="minorHAnsi"/>
          <w:sz w:val="24"/>
          <w:szCs w:val="24"/>
          <w:lang w:eastAsia="de-DE" w:bidi="ar-SA"/>
        </w:rPr>
        <w:t>empfiehlt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 sich, über Sinn und Zweck des</w:t>
      </w:r>
      <w:r w:rsidR="003D7801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</w:t>
      </w:r>
      <w:proofErr w:type="spellStart"/>
      <w:r w:rsidR="003D7801" w:rsidRPr="00D378B6">
        <w:rPr>
          <w:rFonts w:eastAsia="Times New Roman" w:cstheme="minorHAnsi"/>
          <w:kern w:val="36"/>
          <w:sz w:val="24"/>
          <w:szCs w:val="24"/>
          <w:lang w:eastAsia="de-DE" w:bidi="ar-SA"/>
        </w:rPr>
        <w:t>GrdstVG</w:t>
      </w:r>
      <w:proofErr w:type="spellEnd"/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 nachzudenken</w:t>
      </w:r>
      <w:r w:rsidR="00897AAD" w:rsidRPr="00D378B6">
        <w:rPr>
          <w:rFonts w:eastAsia="Times New Roman" w:cstheme="minorHAnsi"/>
          <w:sz w:val="24"/>
          <w:szCs w:val="24"/>
          <w:lang w:eastAsia="de-DE" w:bidi="ar-SA"/>
        </w:rPr>
        <w:t>. Gesetzesziel</w:t>
      </w:r>
      <w:r w:rsidR="003D7801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ist es</w:t>
      </w:r>
      <w:r w:rsidR="00897AAD" w:rsidRPr="00D378B6">
        <w:rPr>
          <w:rFonts w:eastAsia="Times New Roman" w:cstheme="minorHAnsi"/>
          <w:sz w:val="24"/>
          <w:szCs w:val="24"/>
          <w:lang w:eastAsia="de-DE" w:bidi="ar-SA"/>
        </w:rPr>
        <w:t xml:space="preserve"> – und das ist identisch mit dem der EU - 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>bestehende B</w:t>
      </w:r>
      <w:r w:rsidR="00897AAD" w:rsidRPr="00D378B6">
        <w:rPr>
          <w:rFonts w:eastAsia="Times New Roman" w:cstheme="minorHAnsi"/>
          <w:sz w:val="24"/>
          <w:szCs w:val="24"/>
          <w:lang w:eastAsia="de-DE" w:bidi="ar-SA"/>
        </w:rPr>
        <w:t xml:space="preserve">etriebe </w:t>
      </w:r>
      <w:r w:rsidR="003D7801" w:rsidRPr="00D378B6">
        <w:rPr>
          <w:rFonts w:eastAsia="Times New Roman" w:cstheme="minorHAnsi"/>
          <w:sz w:val="24"/>
          <w:szCs w:val="24"/>
          <w:lang w:eastAsia="de-DE" w:bidi="ar-SA"/>
        </w:rPr>
        <w:t xml:space="preserve">nicht zu schwächen oder </w:t>
      </w:r>
      <w:r w:rsidR="003C1394">
        <w:rPr>
          <w:rFonts w:eastAsia="Times New Roman" w:cstheme="minorHAnsi"/>
          <w:sz w:val="24"/>
          <w:szCs w:val="24"/>
          <w:lang w:eastAsia="de-DE" w:bidi="ar-SA"/>
        </w:rPr>
        <w:t xml:space="preserve">gar </w:t>
      </w:r>
      <w:r w:rsidR="003D7801" w:rsidRPr="00D378B6">
        <w:rPr>
          <w:rFonts w:eastAsia="Times New Roman" w:cstheme="minorHAnsi"/>
          <w:sz w:val="24"/>
          <w:szCs w:val="24"/>
          <w:lang w:eastAsia="de-DE" w:bidi="ar-SA"/>
        </w:rPr>
        <w:t>zu zer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 xml:space="preserve">schlagen. Vielmehr sollen </w:t>
      </w:r>
      <w:r w:rsidR="00897AAD" w:rsidRPr="00D378B6">
        <w:rPr>
          <w:rFonts w:eastAsia="Times New Roman" w:cstheme="minorHAnsi"/>
          <w:sz w:val="24"/>
          <w:szCs w:val="24"/>
          <w:lang w:eastAsia="de-DE" w:bidi="ar-SA"/>
        </w:rPr>
        <w:t>leistungsfähige Betriebe heraus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>gebildet und gefördert werden. Ob und in we</w:t>
      </w:r>
      <w:r w:rsidR="00130318" w:rsidRPr="00D378B6">
        <w:rPr>
          <w:rFonts w:eastAsia="Times New Roman" w:cstheme="minorHAnsi"/>
          <w:sz w:val="24"/>
          <w:szCs w:val="24"/>
          <w:lang w:eastAsia="de-DE" w:bidi="ar-SA"/>
        </w:rPr>
        <w:t>lcher Rechtsform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 xml:space="preserve">, </w:t>
      </w:r>
      <w:r w:rsidR="00130318" w:rsidRPr="00D378B6">
        <w:rPr>
          <w:rFonts w:eastAsia="Times New Roman" w:cstheme="minorHAnsi"/>
          <w:sz w:val="24"/>
          <w:szCs w:val="24"/>
          <w:lang w:eastAsia="de-DE" w:bidi="ar-SA"/>
        </w:rPr>
        <w:t xml:space="preserve">darüber </w:t>
      </w:r>
      <w:r w:rsidR="00D854BE" w:rsidRPr="00D378B6">
        <w:rPr>
          <w:rFonts w:eastAsia="Times New Roman" w:cstheme="minorHAnsi"/>
          <w:sz w:val="24"/>
          <w:szCs w:val="24"/>
          <w:lang w:eastAsia="de-DE" w:bidi="ar-SA"/>
        </w:rPr>
        <w:t xml:space="preserve">sagt das Gesetz nichts. </w:t>
      </w:r>
      <w:r w:rsidR="00130318" w:rsidRPr="00D378B6">
        <w:rPr>
          <w:rFonts w:cstheme="minorHAnsi"/>
          <w:sz w:val="24"/>
          <w:szCs w:val="24"/>
        </w:rPr>
        <w:t xml:space="preserve">Ein </w:t>
      </w:r>
      <w:r w:rsidR="00252FD0" w:rsidRPr="00D378B6">
        <w:rPr>
          <w:rFonts w:cstheme="minorHAnsi"/>
          <w:sz w:val="24"/>
          <w:szCs w:val="24"/>
        </w:rPr>
        <w:t>modernes</w:t>
      </w:r>
      <w:r w:rsidRPr="00D378B6">
        <w:rPr>
          <w:rFonts w:cstheme="minorHAnsi"/>
          <w:sz w:val="24"/>
          <w:szCs w:val="24"/>
        </w:rPr>
        <w:t>,</w:t>
      </w:r>
      <w:r w:rsidR="00FC2DF7" w:rsidRPr="00D378B6">
        <w:rPr>
          <w:rFonts w:cstheme="minorHAnsi"/>
          <w:sz w:val="24"/>
          <w:szCs w:val="24"/>
        </w:rPr>
        <w:t xml:space="preserve"> novelliertes</w:t>
      </w:r>
      <w:r w:rsidR="00130318" w:rsidRPr="00D378B6">
        <w:rPr>
          <w:rFonts w:cstheme="minorHAnsi"/>
          <w:sz w:val="24"/>
          <w:szCs w:val="24"/>
        </w:rPr>
        <w:t xml:space="preserve"> </w:t>
      </w:r>
      <w:proofErr w:type="spellStart"/>
      <w:r w:rsidR="00130318" w:rsidRPr="00D378B6">
        <w:rPr>
          <w:rFonts w:cstheme="minorHAnsi"/>
          <w:sz w:val="24"/>
          <w:szCs w:val="24"/>
        </w:rPr>
        <w:t>GrdstVG</w:t>
      </w:r>
      <w:proofErr w:type="spellEnd"/>
      <w:r w:rsidR="00130318" w:rsidRPr="00D378B6">
        <w:rPr>
          <w:rFonts w:cstheme="minorHAnsi"/>
          <w:sz w:val="24"/>
          <w:szCs w:val="24"/>
        </w:rPr>
        <w:t xml:space="preserve"> muß das Ziel haben, Betriebe </w:t>
      </w:r>
      <w:r w:rsidR="001E6395">
        <w:rPr>
          <w:rFonts w:cstheme="minorHAnsi"/>
          <w:sz w:val="24"/>
          <w:szCs w:val="24"/>
        </w:rPr>
        <w:t xml:space="preserve">jeglicher Struktur so </w:t>
      </w:r>
      <w:r w:rsidR="00130318" w:rsidRPr="00D378B6">
        <w:rPr>
          <w:rFonts w:cstheme="minorHAnsi"/>
          <w:sz w:val="24"/>
          <w:szCs w:val="24"/>
        </w:rPr>
        <w:t xml:space="preserve">zu </w:t>
      </w:r>
      <w:r w:rsidRPr="00D378B6">
        <w:rPr>
          <w:rFonts w:cstheme="minorHAnsi"/>
          <w:sz w:val="24"/>
          <w:szCs w:val="24"/>
        </w:rPr>
        <w:t>entwickeln</w:t>
      </w:r>
      <w:r w:rsidR="00130318" w:rsidRPr="00D378B6">
        <w:rPr>
          <w:rFonts w:cstheme="minorHAnsi"/>
          <w:sz w:val="24"/>
          <w:szCs w:val="24"/>
        </w:rPr>
        <w:t xml:space="preserve">, </w:t>
      </w:r>
      <w:r w:rsidR="001E6395">
        <w:rPr>
          <w:rFonts w:cstheme="minorHAnsi"/>
          <w:sz w:val="24"/>
          <w:szCs w:val="24"/>
        </w:rPr>
        <w:t>daß sie</w:t>
      </w:r>
      <w:r w:rsidR="00130318" w:rsidRPr="00D378B6">
        <w:rPr>
          <w:rFonts w:cstheme="minorHAnsi"/>
          <w:sz w:val="24"/>
          <w:szCs w:val="24"/>
        </w:rPr>
        <w:t xml:space="preserve"> nicht abhängig von staatlichen Alimentationen sind.</w:t>
      </w:r>
    </w:p>
    <w:p w:rsidR="005E2A44" w:rsidRPr="00D378B6" w:rsidRDefault="003D7801" w:rsidP="003C1394">
      <w:pPr>
        <w:rPr>
          <w:rFonts w:cstheme="minorHAnsi"/>
          <w:sz w:val="24"/>
          <w:szCs w:val="24"/>
        </w:rPr>
      </w:pPr>
      <w:r w:rsidRPr="00D378B6">
        <w:rPr>
          <w:rFonts w:cstheme="minorHAnsi"/>
          <w:sz w:val="24"/>
          <w:szCs w:val="24"/>
          <w:lang w:eastAsia="de-DE" w:bidi="ar-SA"/>
        </w:rPr>
        <w:lastRenderedPageBreak/>
        <w:t xml:space="preserve">Übrigens wird 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>seit mehre</w:t>
      </w:r>
      <w:r w:rsidR="00130318" w:rsidRPr="00D378B6">
        <w:rPr>
          <w:rFonts w:eastAsia="Times New Roman" w:cstheme="minorHAnsi"/>
          <w:sz w:val="24"/>
          <w:szCs w:val="24"/>
          <w:lang w:eastAsia="de-DE" w:bidi="ar-SA"/>
        </w:rPr>
        <w:t>ren Legislaturperioden die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 xml:space="preserve"> Diskussion über eine Landwirtschaftsstruktur der Zukunft vermißt. In diesem Zusammenhang w</w:t>
      </w:r>
      <w:r w:rsidR="001E6395">
        <w:rPr>
          <w:rFonts w:eastAsia="Times New Roman" w:cstheme="minorHAnsi"/>
          <w:sz w:val="24"/>
          <w:szCs w:val="24"/>
          <w:lang w:eastAsia="de-DE" w:bidi="ar-SA"/>
        </w:rPr>
        <w:t>ird eine Antwort zum Thema des M</w:t>
      </w:r>
      <w:r w:rsidRPr="00D378B6">
        <w:rPr>
          <w:rFonts w:eastAsia="Times New Roman" w:cstheme="minorHAnsi"/>
          <w:sz w:val="24"/>
          <w:szCs w:val="24"/>
          <w:lang w:eastAsia="de-DE" w:bidi="ar-SA"/>
        </w:rPr>
        <w:t>agischen Dreiecks der Landwirtschaft erwartet.</w:t>
      </w:r>
    </w:p>
    <w:sectPr w:rsidR="005E2A44" w:rsidRPr="00D378B6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4B8E"/>
    <w:multiLevelType w:val="multilevel"/>
    <w:tmpl w:val="73B6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stylePaneFormatFilter w:val="1021"/>
  <w:defaultTabStop w:val="708"/>
  <w:hyphenationZone w:val="425"/>
  <w:characterSpacingControl w:val="doNotCompress"/>
  <w:compat/>
  <w:rsids>
    <w:rsidRoot w:val="00D854BE"/>
    <w:rsid w:val="00020542"/>
    <w:rsid w:val="000B1EA8"/>
    <w:rsid w:val="000E7204"/>
    <w:rsid w:val="000F1C70"/>
    <w:rsid w:val="00130318"/>
    <w:rsid w:val="001B63A7"/>
    <w:rsid w:val="001E2E39"/>
    <w:rsid w:val="001E6395"/>
    <w:rsid w:val="00252FD0"/>
    <w:rsid w:val="00282C0A"/>
    <w:rsid w:val="002A77A8"/>
    <w:rsid w:val="00307C44"/>
    <w:rsid w:val="00311625"/>
    <w:rsid w:val="003560F0"/>
    <w:rsid w:val="003879C8"/>
    <w:rsid w:val="003C1394"/>
    <w:rsid w:val="003D7801"/>
    <w:rsid w:val="00431442"/>
    <w:rsid w:val="0044222A"/>
    <w:rsid w:val="004F1138"/>
    <w:rsid w:val="005819EA"/>
    <w:rsid w:val="00595C57"/>
    <w:rsid w:val="005E2A44"/>
    <w:rsid w:val="0063481F"/>
    <w:rsid w:val="006966C7"/>
    <w:rsid w:val="00766E43"/>
    <w:rsid w:val="007712E8"/>
    <w:rsid w:val="00884DBD"/>
    <w:rsid w:val="00887A9F"/>
    <w:rsid w:val="00897AAD"/>
    <w:rsid w:val="0091522B"/>
    <w:rsid w:val="00954675"/>
    <w:rsid w:val="00995CA2"/>
    <w:rsid w:val="00A56B72"/>
    <w:rsid w:val="00A61C96"/>
    <w:rsid w:val="00B050B4"/>
    <w:rsid w:val="00B63422"/>
    <w:rsid w:val="00B93451"/>
    <w:rsid w:val="00B9410D"/>
    <w:rsid w:val="00BA2B1F"/>
    <w:rsid w:val="00BC5ACD"/>
    <w:rsid w:val="00C05EAB"/>
    <w:rsid w:val="00C20745"/>
    <w:rsid w:val="00D378B6"/>
    <w:rsid w:val="00D53443"/>
    <w:rsid w:val="00D854BE"/>
    <w:rsid w:val="00DC794C"/>
    <w:rsid w:val="00DD2F31"/>
    <w:rsid w:val="00EB74EB"/>
    <w:rsid w:val="00ED4C51"/>
    <w:rsid w:val="00F152F4"/>
    <w:rsid w:val="00FC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0318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5EA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5EA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5EA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5EA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5EA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5EA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5EA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5EA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5EA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5EA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5E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5EAB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5EA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5EAB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5EAB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5EA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05E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C05E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5EA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5EA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C05EAB"/>
    <w:rPr>
      <w:b/>
      <w:bCs/>
    </w:rPr>
  </w:style>
  <w:style w:type="character" w:styleId="Hervorhebung">
    <w:name w:val="Emphasis"/>
    <w:uiPriority w:val="20"/>
    <w:qFormat/>
    <w:rsid w:val="00C05EA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C05EA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05EAB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C05EAB"/>
    <w:pPr>
      <w:spacing w:before="200" w:after="0"/>
      <w:ind w:left="360" w:right="360"/>
    </w:pPr>
    <w:rPr>
      <w:i/>
      <w:iCs/>
      <w:lang w:val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C05EA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C05EA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C05EAB"/>
    <w:rPr>
      <w:b/>
      <w:bCs/>
      <w:i/>
      <w:iCs/>
    </w:rPr>
  </w:style>
  <w:style w:type="character" w:styleId="SchwacheHervorhebung">
    <w:name w:val="Subtle Emphasis"/>
    <w:uiPriority w:val="19"/>
    <w:qFormat/>
    <w:rsid w:val="00C05EAB"/>
    <w:rPr>
      <w:i/>
      <w:iCs/>
    </w:rPr>
  </w:style>
  <w:style w:type="character" w:styleId="IntensiveHervorhebung">
    <w:name w:val="Intense Emphasis"/>
    <w:uiPriority w:val="21"/>
    <w:qFormat/>
    <w:rsid w:val="00C05EAB"/>
    <w:rPr>
      <w:b/>
      <w:bCs/>
    </w:rPr>
  </w:style>
  <w:style w:type="character" w:styleId="SchwacherVerweis">
    <w:name w:val="Subtle Reference"/>
    <w:uiPriority w:val="31"/>
    <w:qFormat/>
    <w:rsid w:val="00C05EAB"/>
    <w:rPr>
      <w:smallCaps/>
    </w:rPr>
  </w:style>
  <w:style w:type="character" w:styleId="IntensiverVerweis">
    <w:name w:val="Intense Reference"/>
    <w:uiPriority w:val="32"/>
    <w:qFormat/>
    <w:rsid w:val="00C05EAB"/>
    <w:rPr>
      <w:smallCaps/>
      <w:spacing w:val="5"/>
      <w:u w:val="single"/>
    </w:rPr>
  </w:style>
  <w:style w:type="character" w:styleId="Buchtitel">
    <w:name w:val="Book Title"/>
    <w:uiPriority w:val="33"/>
    <w:qFormat/>
    <w:rsid w:val="00C05EA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05EAB"/>
    <w:pPr>
      <w:outlineLvl w:val="9"/>
    </w:pPr>
    <w:rPr>
      <w:lang w:val="de-DE"/>
    </w:rPr>
  </w:style>
  <w:style w:type="character" w:customStyle="1" w:styleId="jnkurzueamtabk">
    <w:name w:val="jnkurzueamtabk"/>
    <w:basedOn w:val="Absatz-Standardschriftart"/>
    <w:rsid w:val="003D7801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D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D7801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4</cp:revision>
  <cp:lastPrinted>2020-11-19T10:45:00Z</cp:lastPrinted>
  <dcterms:created xsi:type="dcterms:W3CDTF">2020-11-16T19:49:00Z</dcterms:created>
  <dcterms:modified xsi:type="dcterms:W3CDTF">2020-11-19T10:58:00Z</dcterms:modified>
</cp:coreProperties>
</file>